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AF6F8" w14:textId="42BAB58C" w:rsidR="008E7578" w:rsidRDefault="008E7578" w:rsidP="00383568">
      <w:pPr>
        <w:pStyle w:val="Copy"/>
        <w:rPr>
          <w:rFonts w:ascii="Montserrat SemiBold" w:hAnsi="Montserrat SemiBold"/>
          <w:b/>
          <w:bCs/>
          <w:color w:val="204669"/>
        </w:rPr>
      </w:pPr>
      <w:r w:rsidRPr="002C3D66">
        <w:rPr>
          <w:noProof/>
          <w:color w:val="D90368"/>
          <w:sz w:val="22"/>
          <w:szCs w:val="22"/>
        </w:rPr>
        <mc:AlternateContent>
          <mc:Choice Requires="wps">
            <w:drawing>
              <wp:anchor distT="0" distB="0" distL="0" distR="0" simplePos="0" relativeHeight="251659264" behindDoc="1" locked="0" layoutInCell="1" allowOverlap="1" wp14:anchorId="119E58A3" wp14:editId="062A2E4C">
                <wp:simplePos x="0" y="0"/>
                <wp:positionH relativeFrom="page">
                  <wp:posOffset>914400</wp:posOffset>
                </wp:positionH>
                <wp:positionV relativeFrom="paragraph">
                  <wp:posOffset>235465</wp:posOffset>
                </wp:positionV>
                <wp:extent cx="360045" cy="1270"/>
                <wp:effectExtent l="0" t="12700" r="8255" b="11430"/>
                <wp:wrapTopAndBottom/>
                <wp:docPr id="47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0045" cy="1270"/>
                        </a:xfrm>
                        <a:custGeom>
                          <a:avLst/>
                          <a:gdLst>
                            <a:gd name="T0" fmla="*/ 0 w 567"/>
                            <a:gd name="T1" fmla="*/ 0 h 1270"/>
                            <a:gd name="T2" fmla="*/ 360045 w 567"/>
                            <a:gd name="T3" fmla="*/ 0 h 1270"/>
                            <a:gd name="T4" fmla="*/ 0 60000 65536"/>
                            <a:gd name="T5" fmla="*/ 0 60000 65536"/>
                          </a:gdLst>
                          <a:ahLst/>
                          <a:cxnLst>
                            <a:cxn ang="T4">
                              <a:pos x="T0" y="T1"/>
                            </a:cxn>
                            <a:cxn ang="T5">
                              <a:pos x="T2" y="T3"/>
                            </a:cxn>
                          </a:cxnLst>
                          <a:rect l="0" t="0" r="r" b="b"/>
                          <a:pathLst>
                            <a:path w="567" h="1270">
                              <a:moveTo>
                                <a:pt x="0" y="0"/>
                              </a:moveTo>
                              <a:lnTo>
                                <a:pt x="567" y="0"/>
                              </a:lnTo>
                            </a:path>
                          </a:pathLst>
                        </a:custGeom>
                        <a:noFill/>
                        <a:ln w="25400">
                          <a:solidFill>
                            <a:srgbClr val="D903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4DD5F" id="docshape13" o:spid="_x0000_s1026" style="position:absolute;margin-left:1in;margin-top:18.55pt;width:28.3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" path="m,l567,e" filled="f" strokecolor="#d90368" strokeweight="2pt">
                <v:path arrowok="t" o:connecttype="custom" o:connectlocs="0,0;228628575,0" o:connectangles="0,0"/>
                <w10:wrap type="topAndBottom" anchorx="page"/>
              </v:shape>
            </w:pict>
          </mc:Fallback>
        </mc:AlternateContent>
      </w:r>
      <w:r>
        <w:rPr>
          <w:rFonts w:ascii="Montserrat" w:hAnsi="Montserrat"/>
          <w:b/>
          <w:color w:val="204669"/>
          <w:sz w:val="22"/>
          <w:szCs w:val="22"/>
        </w:rPr>
        <w:t>MODULE 4.2 – HANDOUT 1</w:t>
      </w:r>
    </w:p>
    <w:p w14:paraId="7F9E101E" w14:textId="3A3EC317" w:rsidR="008E7578" w:rsidRDefault="008E7578" w:rsidP="00383568">
      <w:pPr>
        <w:pStyle w:val="Copy"/>
        <w:rPr>
          <w:rFonts w:ascii="Montserrat SemiBold" w:hAnsi="Montserrat SemiBold"/>
          <w:b/>
          <w:bCs/>
          <w:color w:val="204669"/>
        </w:rPr>
      </w:pPr>
    </w:p>
    <w:p w14:paraId="45D3E965" w14:textId="46C145C2" w:rsidR="00AA6E94" w:rsidRDefault="00AA6E94" w:rsidP="00383568">
      <w:pPr>
        <w:pStyle w:val="Copy"/>
      </w:pPr>
      <w:r w:rsidRPr="00383568">
        <w:rPr>
          <w:rFonts w:ascii="Montserrat SemiBold" w:hAnsi="Montserrat SemiBold"/>
          <w:b/>
          <w:bCs/>
          <w:color w:val="204669"/>
        </w:rPr>
        <w:t xml:space="preserve">Table </w:t>
      </w:r>
      <w:r w:rsidRPr="00383568">
        <w:rPr>
          <w:rFonts w:ascii="Montserrat SemiBold" w:hAnsi="Montserrat SemiBold"/>
          <w:b/>
          <w:bCs/>
          <w:color w:val="204669"/>
        </w:rPr>
        <w:fldChar w:fldCharType="begin"/>
      </w:r>
      <w:r w:rsidRPr="00383568">
        <w:rPr>
          <w:rFonts w:ascii="Montserrat SemiBold" w:hAnsi="Montserrat SemiBold"/>
          <w:b/>
          <w:bCs/>
          <w:color w:val="204669"/>
        </w:rPr>
        <w:instrText xml:space="preserve"> SEQ Table \* ARABIC </w:instrText>
      </w:r>
      <w:r w:rsidRPr="00383568">
        <w:rPr>
          <w:rFonts w:ascii="Montserrat SemiBold" w:hAnsi="Montserrat SemiBold"/>
          <w:b/>
          <w:bCs/>
          <w:color w:val="204669"/>
        </w:rPr>
        <w:fldChar w:fldCharType="separate"/>
      </w:r>
      <w:r w:rsidR="001825AA">
        <w:rPr>
          <w:rFonts w:ascii="Montserrat SemiBold" w:hAnsi="Montserrat SemiBold"/>
          <w:b/>
          <w:bCs/>
          <w:noProof/>
          <w:color w:val="204669"/>
        </w:rPr>
        <w:t>1</w:t>
      </w:r>
      <w:r w:rsidRPr="00383568">
        <w:rPr>
          <w:rFonts w:ascii="Montserrat SemiBold" w:hAnsi="Montserrat SemiBold"/>
          <w:b/>
          <w:bCs/>
          <w:color w:val="204669"/>
        </w:rPr>
        <w:fldChar w:fldCharType="end"/>
      </w:r>
      <w:r w:rsidRPr="00383568">
        <w:rPr>
          <w:rFonts w:ascii="Montserrat SemiBold" w:hAnsi="Montserrat SemiBold"/>
          <w:b/>
          <w:bCs/>
          <w:color w:val="204669"/>
        </w:rPr>
        <w:t>:</w:t>
      </w:r>
      <w:r w:rsidRPr="00383568">
        <w:rPr>
          <w:color w:val="204669"/>
        </w:rPr>
        <w:t xml:space="preserve"> </w:t>
      </w:r>
      <w:r w:rsidRPr="00383568">
        <w:t xml:space="preserve">Differences between quantitative and qualitative methods in social science research </w:t>
      </w:r>
    </w:p>
    <w:p w14:paraId="22746EFE" w14:textId="77777777" w:rsidR="00383568" w:rsidRPr="00383568" w:rsidRDefault="00383568" w:rsidP="00383568">
      <w:pPr>
        <w:pStyle w:val="Copy"/>
      </w:pPr>
    </w:p>
    <w:tbl>
      <w:tblPr>
        <w:tblStyle w:val="Grilledutableau"/>
        <w:tblW w:w="0" w:type="auto"/>
        <w:tblBorders>
          <w:top w:val="single" w:sz="4" w:space="0" w:color="2F9C67"/>
          <w:left w:val="single" w:sz="4" w:space="0" w:color="2F9C67"/>
          <w:bottom w:val="single" w:sz="4" w:space="0" w:color="2F9C67"/>
          <w:right w:val="single" w:sz="4" w:space="0" w:color="2F9C67"/>
          <w:insideH w:val="single" w:sz="4" w:space="0" w:color="2F9C67"/>
          <w:insideV w:val="single" w:sz="4" w:space="0" w:color="2F9C67"/>
        </w:tblBorders>
        <w:tblCellMar>
          <w:top w:w="113" w:type="dxa"/>
          <w:bottom w:w="113" w:type="dxa"/>
        </w:tblCellMar>
        <w:tblLook w:val="04A0" w:firstRow="1" w:lastRow="0" w:firstColumn="1" w:lastColumn="0" w:noHBand="0" w:noVBand="1"/>
      </w:tblPr>
      <w:tblGrid>
        <w:gridCol w:w="2684"/>
        <w:gridCol w:w="3160"/>
        <w:gridCol w:w="3166"/>
      </w:tblGrid>
      <w:tr w:rsidR="001825AA" w:rsidRPr="00CA04CA" w14:paraId="246D309C" w14:textId="77777777" w:rsidTr="00802B74">
        <w:tc>
          <w:tcPr>
            <w:tcW w:w="2859" w:type="dxa"/>
            <w:tcBorders>
              <w:right w:val="single" w:sz="4" w:space="0" w:color="FFFFFF" w:themeColor="background1"/>
            </w:tcBorders>
            <w:shd w:val="clear" w:color="auto" w:fill="2F9C67"/>
          </w:tcPr>
          <w:p w14:paraId="6454DD37" w14:textId="77777777" w:rsidR="001825AA" w:rsidRPr="00CA04CA" w:rsidRDefault="001825AA" w:rsidP="00802B74">
            <w:pPr>
              <w:pStyle w:val="TabHeader"/>
            </w:pPr>
          </w:p>
          <w:p w14:paraId="26B77EB8" w14:textId="77777777" w:rsidR="001825AA" w:rsidRPr="00CA04CA" w:rsidRDefault="001825AA" w:rsidP="00802B74">
            <w:pPr>
              <w:pStyle w:val="TabHeader"/>
            </w:pPr>
          </w:p>
        </w:tc>
        <w:tc>
          <w:tcPr>
            <w:tcW w:w="3419" w:type="dxa"/>
            <w:tcBorders>
              <w:left w:val="single" w:sz="4" w:space="0" w:color="FFFFFF" w:themeColor="background1"/>
              <w:right w:val="single" w:sz="4" w:space="0" w:color="FFFFFF" w:themeColor="background1"/>
            </w:tcBorders>
            <w:shd w:val="clear" w:color="auto" w:fill="2F9C67"/>
            <w:vAlign w:val="center"/>
          </w:tcPr>
          <w:p w14:paraId="6885165C" w14:textId="77777777" w:rsidR="001825AA" w:rsidRPr="00CA04CA" w:rsidRDefault="001825AA" w:rsidP="00802B74">
            <w:pPr>
              <w:pStyle w:val="TabHeader"/>
            </w:pPr>
            <w:r w:rsidRPr="00CA04CA">
              <w:t xml:space="preserve">Quantitative </w:t>
            </w:r>
          </w:p>
        </w:tc>
        <w:tc>
          <w:tcPr>
            <w:tcW w:w="3350" w:type="dxa"/>
            <w:tcBorders>
              <w:left w:val="single" w:sz="4" w:space="0" w:color="FFFFFF" w:themeColor="background1"/>
            </w:tcBorders>
            <w:shd w:val="clear" w:color="auto" w:fill="2F9C67"/>
            <w:vAlign w:val="center"/>
          </w:tcPr>
          <w:p w14:paraId="54B7A621" w14:textId="77777777" w:rsidR="001825AA" w:rsidRPr="00CA04CA" w:rsidRDefault="001825AA" w:rsidP="00802B74">
            <w:pPr>
              <w:pStyle w:val="TabHeader"/>
            </w:pPr>
            <w:r w:rsidRPr="00CA04CA">
              <w:t xml:space="preserve">Qualitative </w:t>
            </w:r>
          </w:p>
        </w:tc>
      </w:tr>
      <w:tr w:rsidR="001825AA" w:rsidRPr="00CA04CA" w14:paraId="09797917" w14:textId="77777777" w:rsidTr="00802B74">
        <w:tc>
          <w:tcPr>
            <w:tcW w:w="2859" w:type="dxa"/>
          </w:tcPr>
          <w:p w14:paraId="0BEE8460" w14:textId="77777777" w:rsidR="001825AA" w:rsidRPr="00CA04CA" w:rsidRDefault="001825AA" w:rsidP="00802B74">
            <w:pPr>
              <w:rPr>
                <w:rFonts w:ascii="Montserrat SemiBold" w:hAnsi="Montserrat SemiBold" w:cs="Open Sans Light"/>
                <w:b/>
                <w:bCs/>
                <w:sz w:val="18"/>
                <w:szCs w:val="18"/>
              </w:rPr>
            </w:pPr>
            <w:r w:rsidRPr="00CA04CA">
              <w:rPr>
                <w:rFonts w:ascii="Montserrat SemiBold" w:hAnsi="Montserrat SemiBold" w:cs="Open Sans Light"/>
                <w:b/>
                <w:bCs/>
                <w:color w:val="204669"/>
                <w:sz w:val="18"/>
                <w:szCs w:val="18"/>
              </w:rPr>
              <w:t xml:space="preserve">Type of questions the approach is best suited </w:t>
            </w:r>
            <w:r w:rsidRPr="00CA04CA">
              <w:rPr>
                <w:rFonts w:ascii="Montserrat SemiBold" w:hAnsi="Montserrat SemiBold" w:cs="Open Sans Light"/>
                <w:b/>
                <w:bCs/>
                <w:color w:val="204669"/>
                <w:sz w:val="18"/>
                <w:szCs w:val="18"/>
              </w:rPr>
              <w:br/>
              <w:t>to answer</w:t>
            </w:r>
          </w:p>
        </w:tc>
        <w:tc>
          <w:tcPr>
            <w:tcW w:w="3419" w:type="dxa"/>
          </w:tcPr>
          <w:p w14:paraId="58591716" w14:textId="77777777" w:rsidR="001825AA" w:rsidRPr="00CA04CA" w:rsidRDefault="001825AA" w:rsidP="00802B74">
            <w:pPr>
              <w:snapToGrid w:val="0"/>
              <w:spacing w:line="220" w:lineRule="exact"/>
              <w:rPr>
                <w:rFonts w:ascii="Open Sans Light" w:hAnsi="Open Sans Light" w:cs="Open Sans Light"/>
                <w:sz w:val="18"/>
                <w:szCs w:val="18"/>
              </w:rPr>
            </w:pPr>
            <w:r w:rsidRPr="00CA04CA">
              <w:rPr>
                <w:rFonts w:ascii="Open Sans Light" w:hAnsi="Open Sans Light" w:cs="Open Sans Light"/>
                <w:sz w:val="18"/>
                <w:szCs w:val="18"/>
              </w:rPr>
              <w:t>What? How many? How often?</w:t>
            </w:r>
          </w:p>
          <w:p w14:paraId="6CD79A61" w14:textId="77777777" w:rsidR="001825AA" w:rsidRPr="00CA04CA" w:rsidRDefault="001825AA" w:rsidP="00802B74">
            <w:pPr>
              <w:snapToGrid w:val="0"/>
              <w:spacing w:line="220" w:lineRule="exact"/>
              <w:rPr>
                <w:rFonts w:ascii="Open Sans Light" w:hAnsi="Open Sans Light" w:cs="Open Sans Light"/>
                <w:sz w:val="18"/>
                <w:szCs w:val="18"/>
              </w:rPr>
            </w:pPr>
          </w:p>
          <w:p w14:paraId="264A70F4" w14:textId="77777777" w:rsidR="001825AA" w:rsidRPr="00CA04CA" w:rsidRDefault="001825AA" w:rsidP="00802B74">
            <w:pPr>
              <w:snapToGrid w:val="0"/>
              <w:spacing w:line="220" w:lineRule="exact"/>
              <w:rPr>
                <w:rFonts w:ascii="Open Sans Light" w:hAnsi="Open Sans Light" w:cs="Open Sans Light"/>
                <w:sz w:val="18"/>
                <w:szCs w:val="18"/>
              </w:rPr>
            </w:pPr>
            <w:r w:rsidRPr="00CA04CA">
              <w:rPr>
                <w:rFonts w:ascii="Open Sans Light" w:hAnsi="Open Sans Light" w:cs="Open Sans Light"/>
                <w:sz w:val="18"/>
                <w:szCs w:val="18"/>
              </w:rPr>
              <w:t xml:space="preserve">Answers a controlled sequence of questions with predetermined possible answers. Because responses are pre-defined, they can be counted.  </w:t>
            </w:r>
          </w:p>
        </w:tc>
        <w:tc>
          <w:tcPr>
            <w:tcW w:w="3350" w:type="dxa"/>
          </w:tcPr>
          <w:p w14:paraId="10DC01E8" w14:textId="77777777" w:rsidR="001825AA" w:rsidRPr="00CA04CA" w:rsidRDefault="001825AA" w:rsidP="00802B74">
            <w:pPr>
              <w:snapToGrid w:val="0"/>
              <w:spacing w:line="220" w:lineRule="exact"/>
              <w:rPr>
                <w:rFonts w:ascii="Open Sans Light" w:hAnsi="Open Sans Light" w:cs="Open Sans Light"/>
                <w:sz w:val="18"/>
                <w:szCs w:val="18"/>
              </w:rPr>
            </w:pPr>
            <w:r w:rsidRPr="00CA04CA">
              <w:rPr>
                <w:rFonts w:ascii="Open Sans Light" w:hAnsi="Open Sans Light" w:cs="Open Sans Light"/>
                <w:sz w:val="18"/>
                <w:szCs w:val="18"/>
              </w:rPr>
              <w:t>How? Why?</w:t>
            </w:r>
          </w:p>
          <w:p w14:paraId="6341DCC6" w14:textId="77777777" w:rsidR="001825AA" w:rsidRPr="00CA04CA" w:rsidRDefault="001825AA" w:rsidP="00802B74">
            <w:pPr>
              <w:snapToGrid w:val="0"/>
              <w:spacing w:line="220" w:lineRule="exact"/>
              <w:rPr>
                <w:rFonts w:ascii="Open Sans Light" w:hAnsi="Open Sans Light" w:cs="Open Sans Light"/>
                <w:sz w:val="18"/>
                <w:szCs w:val="18"/>
              </w:rPr>
            </w:pPr>
          </w:p>
          <w:p w14:paraId="70BF7A4F" w14:textId="77777777" w:rsidR="001825AA" w:rsidRPr="00CA04CA" w:rsidRDefault="001825AA" w:rsidP="00802B74">
            <w:pPr>
              <w:snapToGrid w:val="0"/>
              <w:spacing w:line="220" w:lineRule="exact"/>
              <w:rPr>
                <w:rFonts w:ascii="Open Sans Light" w:hAnsi="Open Sans Light" w:cs="Open Sans Light"/>
                <w:sz w:val="18"/>
                <w:szCs w:val="18"/>
              </w:rPr>
            </w:pPr>
            <w:r w:rsidRPr="00CA04CA">
              <w:rPr>
                <w:rFonts w:ascii="Open Sans Light" w:hAnsi="Open Sans Light" w:cs="Open Sans Light"/>
                <w:sz w:val="18"/>
                <w:szCs w:val="18"/>
              </w:rPr>
              <w:t xml:space="preserve">No preformed answers, just captures what respondents say (words are the ‘data’). </w:t>
            </w:r>
          </w:p>
          <w:p w14:paraId="7CC4157E" w14:textId="77777777" w:rsidR="001825AA" w:rsidRPr="00CA04CA" w:rsidRDefault="001825AA" w:rsidP="00802B74">
            <w:pPr>
              <w:snapToGrid w:val="0"/>
              <w:spacing w:line="220" w:lineRule="exact"/>
              <w:rPr>
                <w:rFonts w:ascii="Open Sans Light" w:hAnsi="Open Sans Light" w:cs="Open Sans Light"/>
                <w:sz w:val="18"/>
                <w:szCs w:val="18"/>
              </w:rPr>
            </w:pPr>
          </w:p>
        </w:tc>
      </w:tr>
      <w:tr w:rsidR="001825AA" w:rsidRPr="00CA04CA" w14:paraId="740C4342" w14:textId="77777777" w:rsidTr="00802B74">
        <w:tc>
          <w:tcPr>
            <w:tcW w:w="2859" w:type="dxa"/>
            <w:shd w:val="clear" w:color="auto" w:fill="EEF5EF"/>
          </w:tcPr>
          <w:p w14:paraId="142713A4" w14:textId="77777777" w:rsidR="001825AA" w:rsidRPr="00CA04CA" w:rsidRDefault="001825AA" w:rsidP="00802B74">
            <w:pPr>
              <w:rPr>
                <w:rFonts w:ascii="Montserrat SemiBold" w:hAnsi="Montserrat SemiBold" w:cs="Open Sans Light"/>
                <w:b/>
                <w:bCs/>
                <w:sz w:val="18"/>
                <w:szCs w:val="18"/>
              </w:rPr>
            </w:pPr>
            <w:r w:rsidRPr="00CA04CA">
              <w:rPr>
                <w:rFonts w:ascii="Montserrat SemiBold" w:hAnsi="Montserrat SemiBold" w:cs="Open Sans Light"/>
                <w:b/>
                <w:bCs/>
                <w:color w:val="204669"/>
                <w:sz w:val="18"/>
                <w:szCs w:val="18"/>
              </w:rPr>
              <w:t>Participatory</w:t>
            </w:r>
          </w:p>
        </w:tc>
        <w:tc>
          <w:tcPr>
            <w:tcW w:w="3419" w:type="dxa"/>
            <w:shd w:val="clear" w:color="auto" w:fill="EEF5EF"/>
          </w:tcPr>
          <w:p w14:paraId="3A293B77" w14:textId="77777777" w:rsidR="001825AA" w:rsidRPr="00CA04CA" w:rsidRDefault="001825AA" w:rsidP="00802B74">
            <w:pPr>
              <w:snapToGrid w:val="0"/>
              <w:spacing w:line="220" w:lineRule="exact"/>
              <w:rPr>
                <w:rFonts w:ascii="Open Sans Light" w:hAnsi="Open Sans Light" w:cs="Open Sans Light"/>
                <w:sz w:val="18"/>
                <w:szCs w:val="18"/>
              </w:rPr>
            </w:pPr>
            <w:r w:rsidRPr="00CA04CA">
              <w:rPr>
                <w:rFonts w:ascii="Open Sans Light" w:hAnsi="Open Sans Light" w:cs="Open Sans Light"/>
                <w:sz w:val="18"/>
                <w:szCs w:val="18"/>
              </w:rPr>
              <w:t>Less likely. Participants have limited to no control over question sequence and responses. Pilot testing mandatory to ensure responses are relevant and relatable.</w:t>
            </w:r>
          </w:p>
          <w:p w14:paraId="5ADB299B" w14:textId="77777777" w:rsidR="001825AA" w:rsidRPr="00CA04CA" w:rsidRDefault="001825AA" w:rsidP="00802B74">
            <w:pPr>
              <w:snapToGrid w:val="0"/>
              <w:spacing w:line="220" w:lineRule="exact"/>
              <w:rPr>
                <w:rFonts w:ascii="Open Sans Light" w:hAnsi="Open Sans Light" w:cs="Open Sans Light"/>
                <w:sz w:val="18"/>
                <w:szCs w:val="18"/>
              </w:rPr>
            </w:pPr>
          </w:p>
          <w:p w14:paraId="24D8164C" w14:textId="77777777" w:rsidR="001825AA" w:rsidRPr="00CA04CA" w:rsidRDefault="001825AA" w:rsidP="00802B74">
            <w:pPr>
              <w:snapToGrid w:val="0"/>
              <w:spacing w:line="220" w:lineRule="exact"/>
              <w:rPr>
                <w:rFonts w:ascii="Open Sans Light" w:hAnsi="Open Sans Light" w:cs="Open Sans Light"/>
                <w:sz w:val="18"/>
                <w:szCs w:val="18"/>
              </w:rPr>
            </w:pPr>
            <w:r w:rsidRPr="00CA04CA">
              <w:rPr>
                <w:rFonts w:ascii="Open Sans Light" w:hAnsi="Open Sans Light" w:cs="Open Sans Light"/>
                <w:sz w:val="18"/>
                <w:szCs w:val="18"/>
              </w:rPr>
              <w:t>Researchers define the line of inquiry, the questions and their sequence, and the universe of response options. It is a structured method where participants just respond to questions in the sequence that is presented and within the parameters provided. Every participant experiences the same structure.</w:t>
            </w:r>
          </w:p>
        </w:tc>
        <w:tc>
          <w:tcPr>
            <w:tcW w:w="3350" w:type="dxa"/>
            <w:shd w:val="clear" w:color="auto" w:fill="EEF5EF"/>
          </w:tcPr>
          <w:p w14:paraId="10DC262C" w14:textId="77777777" w:rsidR="001825AA" w:rsidRPr="00CA04CA" w:rsidRDefault="001825AA" w:rsidP="00802B74">
            <w:pPr>
              <w:snapToGrid w:val="0"/>
              <w:spacing w:line="220" w:lineRule="exact"/>
              <w:rPr>
                <w:rFonts w:ascii="Open Sans Light" w:hAnsi="Open Sans Light" w:cs="Open Sans Light"/>
                <w:sz w:val="18"/>
                <w:szCs w:val="18"/>
              </w:rPr>
            </w:pPr>
            <w:r w:rsidRPr="00CA04CA">
              <w:rPr>
                <w:rFonts w:ascii="Open Sans Light" w:hAnsi="Open Sans Light" w:cs="Open Sans Light"/>
                <w:sz w:val="18"/>
                <w:szCs w:val="18"/>
              </w:rPr>
              <w:t>More likely. Participants have more control of the discussion through responding to more open-ended questions. Strong interviewer skills required to facilitate discussion which is relevant to participant but also covers all areas of questionnaire.</w:t>
            </w:r>
          </w:p>
          <w:p w14:paraId="68B1212D" w14:textId="77777777" w:rsidR="001825AA" w:rsidRPr="00CA04CA" w:rsidRDefault="001825AA" w:rsidP="00802B74">
            <w:pPr>
              <w:snapToGrid w:val="0"/>
              <w:spacing w:line="220" w:lineRule="exact"/>
              <w:rPr>
                <w:rFonts w:ascii="Open Sans Light" w:hAnsi="Open Sans Light" w:cs="Open Sans Light"/>
                <w:sz w:val="18"/>
                <w:szCs w:val="18"/>
              </w:rPr>
            </w:pPr>
          </w:p>
          <w:p w14:paraId="6E52A837" w14:textId="77777777" w:rsidR="001825AA" w:rsidRPr="00CA04CA" w:rsidRDefault="001825AA" w:rsidP="00802B74">
            <w:pPr>
              <w:snapToGrid w:val="0"/>
              <w:spacing w:line="220" w:lineRule="exact"/>
              <w:rPr>
                <w:rFonts w:ascii="Open Sans Light" w:hAnsi="Open Sans Light" w:cs="Open Sans Light"/>
                <w:sz w:val="18"/>
                <w:szCs w:val="18"/>
              </w:rPr>
            </w:pPr>
            <w:r w:rsidRPr="00CA04CA">
              <w:rPr>
                <w:rFonts w:ascii="Open Sans Light" w:hAnsi="Open Sans Light" w:cs="Open Sans Light"/>
                <w:sz w:val="18"/>
                <w:szCs w:val="18"/>
              </w:rPr>
              <w:t>Researchers define the line of inquiry and provide open-ended questions for use in a conversational context where the researcher and participants INTERACT responsively to one another. Sequence and spontaneity are allowed for both the researcher and participant. Semi-structured, organic process. Participants do not experience the same set of questions or interactions because the researcher is empowered to listen and probe the participant in ways that achieve the aims of the inquiry.</w:t>
            </w:r>
          </w:p>
        </w:tc>
      </w:tr>
      <w:tr w:rsidR="001825AA" w:rsidRPr="00CA04CA" w14:paraId="6EF3511B" w14:textId="77777777" w:rsidTr="00802B74">
        <w:trPr>
          <w:trHeight w:val="1084"/>
        </w:trPr>
        <w:tc>
          <w:tcPr>
            <w:tcW w:w="2859" w:type="dxa"/>
            <w:vMerge w:val="restart"/>
          </w:tcPr>
          <w:p w14:paraId="157D2FCB" w14:textId="77777777" w:rsidR="001825AA" w:rsidRPr="00CA04CA" w:rsidRDefault="001825AA" w:rsidP="00802B74">
            <w:pPr>
              <w:rPr>
                <w:rFonts w:ascii="Montserrat SemiBold" w:hAnsi="Montserrat SemiBold" w:cs="Open Sans Light"/>
                <w:b/>
                <w:bCs/>
                <w:color w:val="204669"/>
                <w:sz w:val="18"/>
                <w:szCs w:val="18"/>
              </w:rPr>
            </w:pPr>
            <w:r w:rsidRPr="00CA04CA">
              <w:rPr>
                <w:rFonts w:ascii="Montserrat SemiBold" w:hAnsi="Montserrat SemiBold" w:cs="Open Sans Light"/>
                <w:b/>
                <w:bCs/>
                <w:color w:val="204669"/>
                <w:sz w:val="18"/>
                <w:szCs w:val="18"/>
              </w:rPr>
              <w:t>Research design, data collection and sampling</w:t>
            </w:r>
          </w:p>
          <w:p w14:paraId="7E9F391D" w14:textId="77777777" w:rsidR="001825AA" w:rsidRPr="00CA04CA" w:rsidRDefault="001825AA" w:rsidP="00802B74">
            <w:pPr>
              <w:rPr>
                <w:rFonts w:ascii="Open Sans Light" w:hAnsi="Open Sans Light" w:cs="Open Sans Light"/>
                <w:sz w:val="18"/>
                <w:szCs w:val="18"/>
              </w:rPr>
            </w:pPr>
            <w:r w:rsidRPr="00CA04CA">
              <w:rPr>
                <w:rFonts w:ascii="Open Sans Light" w:hAnsi="Open Sans Light" w:cs="Open Sans Light"/>
                <w:sz w:val="18"/>
                <w:szCs w:val="18"/>
              </w:rPr>
              <w:t xml:space="preserve"> </w:t>
            </w:r>
          </w:p>
        </w:tc>
        <w:tc>
          <w:tcPr>
            <w:tcW w:w="3419" w:type="dxa"/>
          </w:tcPr>
          <w:p w14:paraId="3D5EFA7B" w14:textId="77777777" w:rsidR="001825AA" w:rsidRPr="00CA04CA" w:rsidRDefault="001825AA" w:rsidP="00802B74">
            <w:pPr>
              <w:snapToGrid w:val="0"/>
              <w:spacing w:line="220" w:lineRule="exact"/>
              <w:rPr>
                <w:rFonts w:ascii="Open Sans Light" w:hAnsi="Open Sans Light" w:cs="Open Sans Light"/>
                <w:sz w:val="18"/>
                <w:szCs w:val="18"/>
              </w:rPr>
            </w:pPr>
            <w:r w:rsidRPr="00CA04CA">
              <w:rPr>
                <w:rFonts w:ascii="Open Sans Light" w:hAnsi="Open Sans Light" w:cs="Open Sans Light"/>
                <w:sz w:val="18"/>
                <w:szCs w:val="18"/>
              </w:rPr>
              <w:t>Tools and procedures established beforehand. Fixed formats that are consistently applied is key to quality and the ability to compare groups or assess trends over time.</w:t>
            </w:r>
          </w:p>
        </w:tc>
        <w:tc>
          <w:tcPr>
            <w:tcW w:w="3350" w:type="dxa"/>
          </w:tcPr>
          <w:p w14:paraId="7FBC1EB7" w14:textId="77777777" w:rsidR="001825AA" w:rsidRPr="008E7578" w:rsidRDefault="001825AA" w:rsidP="00802B74">
            <w:pPr>
              <w:snapToGrid w:val="0"/>
              <w:spacing w:line="220" w:lineRule="exact"/>
              <w:rPr>
                <w:rFonts w:ascii="Open Sans Light" w:hAnsi="Open Sans Light" w:cs="Open Sans Light"/>
                <w:spacing w:val="-4"/>
                <w:sz w:val="18"/>
                <w:szCs w:val="18"/>
              </w:rPr>
            </w:pPr>
            <w:r w:rsidRPr="008E7578">
              <w:rPr>
                <w:rFonts w:ascii="Open Sans Light" w:hAnsi="Open Sans Light" w:cs="Open Sans Light"/>
                <w:spacing w:val="-4"/>
                <w:sz w:val="18"/>
                <w:szCs w:val="18"/>
              </w:rPr>
              <w:t>Flexible and open tools and adjustable procedures. Flexible formats that allow for exploration and characterization of important (deep) contextual information that does not need to be compared across populations, places, or over time.</w:t>
            </w:r>
          </w:p>
        </w:tc>
      </w:tr>
      <w:tr w:rsidR="001825AA" w:rsidRPr="00CA04CA" w14:paraId="1A4C981E" w14:textId="77777777" w:rsidTr="00802B74">
        <w:tc>
          <w:tcPr>
            <w:tcW w:w="2859" w:type="dxa"/>
            <w:vMerge/>
          </w:tcPr>
          <w:p w14:paraId="077B781E" w14:textId="77777777" w:rsidR="001825AA" w:rsidRPr="00CA04CA" w:rsidRDefault="001825AA" w:rsidP="00802B74">
            <w:pPr>
              <w:rPr>
                <w:rFonts w:ascii="Open Sans Light" w:hAnsi="Open Sans Light" w:cs="Open Sans Light"/>
                <w:sz w:val="18"/>
                <w:szCs w:val="18"/>
              </w:rPr>
            </w:pPr>
          </w:p>
        </w:tc>
        <w:tc>
          <w:tcPr>
            <w:tcW w:w="3419" w:type="dxa"/>
          </w:tcPr>
          <w:p w14:paraId="26BBBB64" w14:textId="77777777" w:rsidR="001825AA" w:rsidRPr="00CA04CA" w:rsidRDefault="001825AA" w:rsidP="00802B74">
            <w:pPr>
              <w:snapToGrid w:val="0"/>
              <w:spacing w:line="220" w:lineRule="exact"/>
              <w:rPr>
                <w:rFonts w:ascii="Open Sans Light" w:hAnsi="Open Sans Light" w:cs="Open Sans Light"/>
                <w:sz w:val="18"/>
                <w:szCs w:val="18"/>
              </w:rPr>
            </w:pPr>
            <w:r w:rsidRPr="00CA04CA">
              <w:rPr>
                <w:rFonts w:ascii="Open Sans Light" w:hAnsi="Open Sans Light" w:cs="Open Sans Light"/>
                <w:sz w:val="18"/>
                <w:szCs w:val="18"/>
              </w:rPr>
              <w:t xml:space="preserve">Survey-based with close-ended questions. The unit of analysis is at the individual level of respondents or counts of respondent universe. </w:t>
            </w:r>
          </w:p>
        </w:tc>
        <w:tc>
          <w:tcPr>
            <w:tcW w:w="3350" w:type="dxa"/>
          </w:tcPr>
          <w:p w14:paraId="0B10B06A" w14:textId="77777777" w:rsidR="001825AA" w:rsidRPr="00CA04CA" w:rsidRDefault="001825AA" w:rsidP="00802B74">
            <w:pPr>
              <w:snapToGrid w:val="0"/>
              <w:spacing w:line="220" w:lineRule="exact"/>
              <w:rPr>
                <w:rFonts w:ascii="Open Sans Light" w:hAnsi="Open Sans Light" w:cs="Open Sans Light"/>
                <w:sz w:val="18"/>
                <w:szCs w:val="18"/>
              </w:rPr>
            </w:pPr>
            <w:r w:rsidRPr="00CA04CA">
              <w:rPr>
                <w:rFonts w:ascii="Open Sans Light" w:hAnsi="Open Sans Light" w:cs="Open Sans Light"/>
                <w:sz w:val="18"/>
                <w:szCs w:val="18"/>
              </w:rPr>
              <w:t>Case-based: open-ended questions, semi-structured or unstructured interviews, focus group discussions. The unit of analysis depends on the method employed but usually represents the conversation between the researcher and participants. The transcript of an interview or a focus group discussion is analysed as a whole data unit regardless of the number of individual participants.</w:t>
            </w:r>
          </w:p>
        </w:tc>
      </w:tr>
      <w:tr w:rsidR="001825AA" w:rsidRPr="00CA04CA" w14:paraId="07DC43B6" w14:textId="77777777" w:rsidTr="00802B74">
        <w:tc>
          <w:tcPr>
            <w:tcW w:w="2859" w:type="dxa"/>
            <w:vMerge/>
          </w:tcPr>
          <w:p w14:paraId="077486ED" w14:textId="77777777" w:rsidR="001825AA" w:rsidRPr="00CA04CA" w:rsidRDefault="001825AA" w:rsidP="00802B74">
            <w:pPr>
              <w:rPr>
                <w:rFonts w:ascii="Open Sans Light" w:hAnsi="Open Sans Light" w:cs="Open Sans Light"/>
                <w:sz w:val="18"/>
                <w:szCs w:val="18"/>
              </w:rPr>
            </w:pPr>
          </w:p>
        </w:tc>
        <w:tc>
          <w:tcPr>
            <w:tcW w:w="3419" w:type="dxa"/>
          </w:tcPr>
          <w:p w14:paraId="1C68E547" w14:textId="77777777" w:rsidR="001825AA" w:rsidRPr="00CA04CA" w:rsidRDefault="001825AA" w:rsidP="00802B74">
            <w:pPr>
              <w:snapToGrid w:val="0"/>
              <w:spacing w:line="220" w:lineRule="exact"/>
              <w:rPr>
                <w:rFonts w:ascii="Open Sans Light" w:hAnsi="Open Sans Light" w:cs="Open Sans Light"/>
                <w:sz w:val="18"/>
                <w:szCs w:val="18"/>
              </w:rPr>
            </w:pPr>
            <w:r w:rsidRPr="00CA04CA">
              <w:rPr>
                <w:rFonts w:ascii="Open Sans Light" w:hAnsi="Open Sans Light" w:cs="Open Sans Light"/>
                <w:sz w:val="18"/>
                <w:szCs w:val="18"/>
              </w:rPr>
              <w:t>Surveys (e.g. face-to-face interviews, telephone interviews, self-administered via mail, internet)</w:t>
            </w:r>
          </w:p>
          <w:p w14:paraId="7F308A97" w14:textId="77777777" w:rsidR="001825AA" w:rsidRPr="00CA04CA" w:rsidRDefault="001825AA" w:rsidP="00802B74">
            <w:pPr>
              <w:snapToGrid w:val="0"/>
              <w:spacing w:line="220" w:lineRule="exact"/>
              <w:rPr>
                <w:rFonts w:ascii="Open Sans Light" w:hAnsi="Open Sans Light" w:cs="Open Sans Light"/>
                <w:sz w:val="18"/>
                <w:szCs w:val="18"/>
              </w:rPr>
            </w:pPr>
            <w:r w:rsidRPr="00CA04CA">
              <w:rPr>
                <w:rFonts w:ascii="Open Sans Light" w:hAnsi="Open Sans Light" w:cs="Open Sans Light"/>
                <w:sz w:val="18"/>
                <w:szCs w:val="18"/>
              </w:rPr>
              <w:t xml:space="preserve">Population movement tracking </w:t>
            </w:r>
          </w:p>
          <w:p w14:paraId="0441ACBC" w14:textId="77777777" w:rsidR="001825AA" w:rsidRPr="00CA04CA" w:rsidRDefault="001825AA" w:rsidP="00802B74">
            <w:pPr>
              <w:snapToGrid w:val="0"/>
              <w:spacing w:line="220" w:lineRule="exact"/>
              <w:rPr>
                <w:rFonts w:ascii="Open Sans Light" w:hAnsi="Open Sans Light" w:cs="Open Sans Light"/>
                <w:sz w:val="18"/>
                <w:szCs w:val="18"/>
              </w:rPr>
            </w:pPr>
            <w:r w:rsidRPr="00CA04CA">
              <w:rPr>
                <w:rFonts w:ascii="Open Sans Light" w:hAnsi="Open Sans Light" w:cs="Open Sans Light"/>
                <w:sz w:val="18"/>
                <w:szCs w:val="18"/>
              </w:rPr>
              <w:t xml:space="preserve">Registration </w:t>
            </w:r>
          </w:p>
          <w:p w14:paraId="668C4EBC" w14:textId="77777777" w:rsidR="001825AA" w:rsidRPr="00CA04CA" w:rsidRDefault="001825AA" w:rsidP="00802B74">
            <w:pPr>
              <w:snapToGrid w:val="0"/>
              <w:spacing w:line="220" w:lineRule="exact"/>
              <w:rPr>
                <w:rFonts w:ascii="Open Sans Light" w:hAnsi="Open Sans Light" w:cs="Open Sans Light"/>
                <w:sz w:val="18"/>
                <w:szCs w:val="18"/>
              </w:rPr>
            </w:pPr>
            <w:r w:rsidRPr="00CA04CA">
              <w:rPr>
                <w:rFonts w:ascii="Open Sans Light" w:hAnsi="Open Sans Light" w:cs="Open Sans Light"/>
                <w:sz w:val="18"/>
                <w:szCs w:val="18"/>
              </w:rPr>
              <w:t>Structured interviews</w:t>
            </w:r>
          </w:p>
        </w:tc>
        <w:tc>
          <w:tcPr>
            <w:tcW w:w="3350" w:type="dxa"/>
          </w:tcPr>
          <w:p w14:paraId="2FB5631B" w14:textId="77777777" w:rsidR="001825AA" w:rsidRPr="00CA04CA" w:rsidRDefault="001825AA" w:rsidP="00802B74">
            <w:pPr>
              <w:snapToGrid w:val="0"/>
              <w:spacing w:line="220" w:lineRule="exact"/>
              <w:rPr>
                <w:rFonts w:ascii="Open Sans Light" w:hAnsi="Open Sans Light" w:cs="Open Sans Light"/>
                <w:sz w:val="18"/>
                <w:szCs w:val="18"/>
              </w:rPr>
            </w:pPr>
            <w:r w:rsidRPr="00CA04CA">
              <w:rPr>
                <w:rFonts w:ascii="Open Sans Light" w:hAnsi="Open Sans Light" w:cs="Open Sans Light"/>
                <w:sz w:val="18"/>
                <w:szCs w:val="18"/>
              </w:rPr>
              <w:t>Individual interviews</w:t>
            </w:r>
          </w:p>
          <w:p w14:paraId="5CA7D05C" w14:textId="77777777" w:rsidR="001825AA" w:rsidRPr="00CA04CA" w:rsidRDefault="001825AA" w:rsidP="00802B74">
            <w:pPr>
              <w:snapToGrid w:val="0"/>
              <w:spacing w:line="220" w:lineRule="exact"/>
              <w:rPr>
                <w:rFonts w:ascii="Open Sans Light" w:hAnsi="Open Sans Light" w:cs="Open Sans Light"/>
                <w:sz w:val="18"/>
                <w:szCs w:val="18"/>
              </w:rPr>
            </w:pPr>
            <w:r w:rsidRPr="00CA04CA">
              <w:rPr>
                <w:rFonts w:ascii="Open Sans Light" w:hAnsi="Open Sans Light" w:cs="Open Sans Light"/>
                <w:sz w:val="18"/>
                <w:szCs w:val="18"/>
              </w:rPr>
              <w:t xml:space="preserve">Key informant interviews </w:t>
            </w:r>
          </w:p>
          <w:p w14:paraId="2CF13330" w14:textId="77777777" w:rsidR="001825AA" w:rsidRPr="00CA04CA" w:rsidRDefault="001825AA" w:rsidP="00802B74">
            <w:pPr>
              <w:snapToGrid w:val="0"/>
              <w:spacing w:line="220" w:lineRule="exact"/>
              <w:rPr>
                <w:rFonts w:ascii="Open Sans Light" w:hAnsi="Open Sans Light" w:cs="Open Sans Light"/>
                <w:sz w:val="18"/>
                <w:szCs w:val="18"/>
              </w:rPr>
            </w:pPr>
            <w:r w:rsidRPr="00CA04CA">
              <w:rPr>
                <w:rFonts w:ascii="Open Sans Light" w:hAnsi="Open Sans Light" w:cs="Open Sans Light"/>
                <w:sz w:val="18"/>
                <w:szCs w:val="18"/>
              </w:rPr>
              <w:t xml:space="preserve">Semi-structured interviews </w:t>
            </w:r>
          </w:p>
          <w:p w14:paraId="3C458324" w14:textId="77777777" w:rsidR="001825AA" w:rsidRPr="00CA04CA" w:rsidRDefault="001825AA" w:rsidP="00802B74">
            <w:pPr>
              <w:snapToGrid w:val="0"/>
              <w:spacing w:line="220" w:lineRule="exact"/>
              <w:rPr>
                <w:rFonts w:ascii="Open Sans Light" w:hAnsi="Open Sans Light" w:cs="Open Sans Light"/>
                <w:sz w:val="18"/>
                <w:szCs w:val="18"/>
              </w:rPr>
            </w:pPr>
            <w:r w:rsidRPr="00CA04CA">
              <w:rPr>
                <w:rFonts w:ascii="Open Sans Light" w:hAnsi="Open Sans Light" w:cs="Open Sans Light"/>
                <w:sz w:val="18"/>
                <w:szCs w:val="18"/>
              </w:rPr>
              <w:t>Focus group discussions</w:t>
            </w:r>
          </w:p>
          <w:p w14:paraId="51C4D996" w14:textId="77777777" w:rsidR="001825AA" w:rsidRPr="00CA04CA" w:rsidRDefault="001825AA" w:rsidP="00802B74">
            <w:pPr>
              <w:snapToGrid w:val="0"/>
              <w:spacing w:line="220" w:lineRule="exact"/>
              <w:rPr>
                <w:rFonts w:ascii="Open Sans Light" w:hAnsi="Open Sans Light" w:cs="Open Sans Light"/>
                <w:sz w:val="18"/>
                <w:szCs w:val="18"/>
              </w:rPr>
            </w:pPr>
            <w:r w:rsidRPr="00CA04CA">
              <w:rPr>
                <w:rFonts w:ascii="Open Sans Light" w:hAnsi="Open Sans Light" w:cs="Open Sans Light"/>
                <w:sz w:val="18"/>
                <w:szCs w:val="18"/>
              </w:rPr>
              <w:t xml:space="preserve">Observations </w:t>
            </w:r>
          </w:p>
        </w:tc>
      </w:tr>
      <w:tr w:rsidR="001825AA" w:rsidRPr="00CA04CA" w14:paraId="439957EA" w14:textId="77777777" w:rsidTr="00802B74">
        <w:tc>
          <w:tcPr>
            <w:tcW w:w="2859" w:type="dxa"/>
            <w:vMerge/>
          </w:tcPr>
          <w:p w14:paraId="281E4608" w14:textId="77777777" w:rsidR="001825AA" w:rsidRPr="00CA04CA" w:rsidRDefault="001825AA" w:rsidP="00802B74">
            <w:pPr>
              <w:rPr>
                <w:rFonts w:ascii="Open Sans Light" w:hAnsi="Open Sans Light" w:cs="Open Sans Light"/>
                <w:sz w:val="18"/>
                <w:szCs w:val="18"/>
              </w:rPr>
            </w:pPr>
          </w:p>
        </w:tc>
        <w:tc>
          <w:tcPr>
            <w:tcW w:w="3419" w:type="dxa"/>
          </w:tcPr>
          <w:p w14:paraId="2C715B21" w14:textId="77777777" w:rsidR="001825AA" w:rsidRPr="00CA04CA" w:rsidRDefault="001825AA" w:rsidP="00802B74">
            <w:pPr>
              <w:snapToGrid w:val="0"/>
              <w:spacing w:line="220" w:lineRule="exact"/>
              <w:rPr>
                <w:rFonts w:ascii="Open Sans Light" w:hAnsi="Open Sans Light" w:cs="Open Sans Light"/>
                <w:sz w:val="18"/>
                <w:szCs w:val="18"/>
              </w:rPr>
            </w:pPr>
            <w:r w:rsidRPr="00CA04CA">
              <w:rPr>
                <w:rFonts w:ascii="Open Sans Light" w:hAnsi="Open Sans Light" w:cs="Open Sans Light"/>
                <w:sz w:val="18"/>
                <w:szCs w:val="18"/>
              </w:rPr>
              <w:t xml:space="preserve">Greater number of subjects with characteristics of the whole population. </w:t>
            </w:r>
          </w:p>
          <w:p w14:paraId="13C1B9A3" w14:textId="77777777" w:rsidR="001825AA" w:rsidRPr="00CA04CA" w:rsidRDefault="001825AA" w:rsidP="00802B74">
            <w:pPr>
              <w:snapToGrid w:val="0"/>
              <w:spacing w:line="220" w:lineRule="exact"/>
              <w:rPr>
                <w:rFonts w:ascii="Open Sans Light" w:hAnsi="Open Sans Light" w:cs="Open Sans Light"/>
                <w:sz w:val="18"/>
                <w:szCs w:val="18"/>
              </w:rPr>
            </w:pPr>
          </w:p>
        </w:tc>
        <w:tc>
          <w:tcPr>
            <w:tcW w:w="3350" w:type="dxa"/>
          </w:tcPr>
          <w:p w14:paraId="09FB61FC" w14:textId="77777777" w:rsidR="001825AA" w:rsidRPr="00CA04CA" w:rsidRDefault="001825AA" w:rsidP="00802B74">
            <w:pPr>
              <w:snapToGrid w:val="0"/>
              <w:spacing w:line="220" w:lineRule="exact"/>
              <w:rPr>
                <w:rFonts w:ascii="Open Sans Light" w:hAnsi="Open Sans Light" w:cs="Open Sans Light"/>
                <w:sz w:val="18"/>
                <w:szCs w:val="18"/>
              </w:rPr>
            </w:pPr>
            <w:r w:rsidRPr="00CA04CA">
              <w:rPr>
                <w:rFonts w:ascii="Open Sans Light" w:hAnsi="Open Sans Light" w:cs="Open Sans Light"/>
                <w:sz w:val="18"/>
                <w:szCs w:val="18"/>
              </w:rPr>
              <w:t>Few subjects with characteristics of specific populations (e.g. purposive sampling).</w:t>
            </w:r>
          </w:p>
          <w:p w14:paraId="0BEAA3C4" w14:textId="77777777" w:rsidR="001825AA" w:rsidRPr="00CA04CA" w:rsidRDefault="001825AA" w:rsidP="00802B74">
            <w:pPr>
              <w:snapToGrid w:val="0"/>
              <w:spacing w:line="220" w:lineRule="exact"/>
              <w:rPr>
                <w:rFonts w:ascii="Open Sans Light" w:hAnsi="Open Sans Light" w:cs="Open Sans Light"/>
                <w:sz w:val="18"/>
                <w:szCs w:val="18"/>
              </w:rPr>
            </w:pPr>
          </w:p>
        </w:tc>
      </w:tr>
      <w:tr w:rsidR="001825AA" w:rsidRPr="00CA04CA" w14:paraId="45412FBB" w14:textId="77777777" w:rsidTr="00802B74">
        <w:tc>
          <w:tcPr>
            <w:tcW w:w="2859" w:type="dxa"/>
            <w:vMerge/>
          </w:tcPr>
          <w:p w14:paraId="6CCE914F" w14:textId="77777777" w:rsidR="001825AA" w:rsidRPr="00CA04CA" w:rsidRDefault="001825AA" w:rsidP="00802B74">
            <w:pPr>
              <w:rPr>
                <w:rFonts w:ascii="Open Sans Light" w:hAnsi="Open Sans Light" w:cs="Open Sans Light"/>
                <w:sz w:val="18"/>
                <w:szCs w:val="18"/>
              </w:rPr>
            </w:pPr>
          </w:p>
        </w:tc>
        <w:tc>
          <w:tcPr>
            <w:tcW w:w="3419" w:type="dxa"/>
          </w:tcPr>
          <w:p w14:paraId="4BA973B7" w14:textId="77777777" w:rsidR="001825AA" w:rsidRPr="00CA04CA" w:rsidRDefault="001825AA" w:rsidP="00802B74">
            <w:pPr>
              <w:snapToGrid w:val="0"/>
              <w:spacing w:line="220" w:lineRule="exact"/>
              <w:rPr>
                <w:rFonts w:ascii="Open Sans Light" w:hAnsi="Open Sans Light" w:cs="Open Sans Light"/>
                <w:sz w:val="18"/>
                <w:szCs w:val="18"/>
              </w:rPr>
            </w:pPr>
            <w:r w:rsidRPr="00CA04CA">
              <w:rPr>
                <w:rFonts w:ascii="Open Sans Light" w:hAnsi="Open Sans Light" w:cs="Open Sans Light"/>
                <w:sz w:val="18"/>
                <w:szCs w:val="18"/>
              </w:rPr>
              <w:t xml:space="preserve">A specific number of participants is statistically defined.   </w:t>
            </w:r>
          </w:p>
        </w:tc>
        <w:tc>
          <w:tcPr>
            <w:tcW w:w="3350" w:type="dxa"/>
          </w:tcPr>
          <w:p w14:paraId="3EC92299" w14:textId="77777777" w:rsidR="001825AA" w:rsidRPr="00CA04CA" w:rsidRDefault="001825AA" w:rsidP="00802B74">
            <w:pPr>
              <w:snapToGrid w:val="0"/>
              <w:spacing w:line="220" w:lineRule="exact"/>
              <w:rPr>
                <w:rFonts w:ascii="Open Sans Light" w:hAnsi="Open Sans Light" w:cs="Open Sans Light"/>
                <w:sz w:val="18"/>
                <w:szCs w:val="18"/>
              </w:rPr>
            </w:pPr>
            <w:r w:rsidRPr="00CA04CA">
              <w:rPr>
                <w:rFonts w:ascii="Open Sans Light" w:hAnsi="Open Sans Light" w:cs="Open Sans Light"/>
                <w:sz w:val="18"/>
                <w:szCs w:val="18"/>
              </w:rPr>
              <w:t>Number of subjects is often defined in the field with data collection stopping when ‘saturation’ is reached – that is, researchers get answers from new respondents that are similar to what they have heard from earlier respondents without any new ideas or insights.</w:t>
            </w:r>
          </w:p>
        </w:tc>
      </w:tr>
      <w:tr w:rsidR="001825AA" w:rsidRPr="00CA04CA" w14:paraId="244A4394" w14:textId="77777777" w:rsidTr="00802B74">
        <w:tc>
          <w:tcPr>
            <w:tcW w:w="2859" w:type="dxa"/>
            <w:vMerge w:val="restart"/>
            <w:shd w:val="clear" w:color="auto" w:fill="EEF5EF"/>
          </w:tcPr>
          <w:p w14:paraId="70D10534" w14:textId="77777777" w:rsidR="001825AA" w:rsidRPr="00CA04CA" w:rsidRDefault="001825AA" w:rsidP="00802B74">
            <w:pPr>
              <w:rPr>
                <w:rFonts w:ascii="Montserrat SemiBold" w:hAnsi="Montserrat SemiBold" w:cs="Open Sans Light"/>
                <w:b/>
                <w:bCs/>
                <w:color w:val="204669"/>
                <w:sz w:val="18"/>
                <w:szCs w:val="18"/>
              </w:rPr>
            </w:pPr>
            <w:r w:rsidRPr="00CA04CA">
              <w:rPr>
                <w:rFonts w:ascii="Montserrat SemiBold" w:hAnsi="Montserrat SemiBold" w:cs="Open Sans Light"/>
                <w:b/>
                <w:bCs/>
                <w:color w:val="204669"/>
                <w:sz w:val="18"/>
                <w:szCs w:val="18"/>
              </w:rPr>
              <w:t xml:space="preserve">Data analysis, interpretation and findings </w:t>
            </w:r>
          </w:p>
          <w:p w14:paraId="1DC187CA" w14:textId="77777777" w:rsidR="001825AA" w:rsidRPr="00CA04CA" w:rsidRDefault="001825AA" w:rsidP="00802B74">
            <w:pPr>
              <w:rPr>
                <w:rFonts w:ascii="Open Sans Light" w:hAnsi="Open Sans Light" w:cs="Open Sans Light"/>
                <w:sz w:val="18"/>
                <w:szCs w:val="18"/>
              </w:rPr>
            </w:pPr>
          </w:p>
        </w:tc>
        <w:tc>
          <w:tcPr>
            <w:tcW w:w="3419" w:type="dxa"/>
            <w:shd w:val="clear" w:color="auto" w:fill="EEF5EF"/>
          </w:tcPr>
          <w:p w14:paraId="24831971" w14:textId="77777777" w:rsidR="001825AA" w:rsidRPr="00CA04CA" w:rsidRDefault="001825AA" w:rsidP="00802B74">
            <w:pPr>
              <w:snapToGrid w:val="0"/>
              <w:spacing w:line="220" w:lineRule="exact"/>
              <w:rPr>
                <w:rFonts w:ascii="Open Sans Light" w:hAnsi="Open Sans Light" w:cs="Open Sans Light"/>
                <w:sz w:val="18"/>
                <w:szCs w:val="18"/>
              </w:rPr>
            </w:pPr>
            <w:r w:rsidRPr="00CA04CA">
              <w:rPr>
                <w:rFonts w:ascii="Open Sans Light" w:hAnsi="Open Sans Light" w:cs="Open Sans Light"/>
                <w:sz w:val="18"/>
                <w:szCs w:val="18"/>
              </w:rPr>
              <w:t>Statistical analysis: statistical programs, charts, deductive methods, descriptive statistics, inferential statistics,</w:t>
            </w:r>
          </w:p>
          <w:p w14:paraId="5473BB59" w14:textId="77777777" w:rsidR="001825AA" w:rsidRPr="00CA04CA" w:rsidRDefault="001825AA" w:rsidP="00802B74">
            <w:pPr>
              <w:snapToGrid w:val="0"/>
              <w:spacing w:line="220" w:lineRule="exact"/>
              <w:rPr>
                <w:rFonts w:ascii="Open Sans Light" w:hAnsi="Open Sans Light" w:cs="Open Sans Light"/>
                <w:sz w:val="18"/>
                <w:szCs w:val="18"/>
              </w:rPr>
            </w:pPr>
            <w:r w:rsidRPr="00CA04CA">
              <w:rPr>
                <w:rFonts w:ascii="Open Sans Light" w:hAnsi="Open Sans Light" w:cs="Open Sans Light"/>
                <w:sz w:val="18"/>
                <w:szCs w:val="18"/>
              </w:rPr>
              <w:t>univariate or multivariate analysis.</w:t>
            </w:r>
          </w:p>
          <w:p w14:paraId="76E7211E" w14:textId="77777777" w:rsidR="001825AA" w:rsidRPr="00CA04CA" w:rsidRDefault="001825AA" w:rsidP="00802B74">
            <w:pPr>
              <w:snapToGrid w:val="0"/>
              <w:spacing w:line="220" w:lineRule="exact"/>
              <w:rPr>
                <w:rFonts w:ascii="Open Sans Light" w:hAnsi="Open Sans Light" w:cs="Open Sans Light"/>
                <w:sz w:val="18"/>
                <w:szCs w:val="18"/>
              </w:rPr>
            </w:pPr>
          </w:p>
        </w:tc>
        <w:tc>
          <w:tcPr>
            <w:tcW w:w="3350" w:type="dxa"/>
            <w:shd w:val="clear" w:color="auto" w:fill="EEF5EF"/>
          </w:tcPr>
          <w:p w14:paraId="1BEE694C" w14:textId="77777777" w:rsidR="001825AA" w:rsidRPr="00CA04CA" w:rsidRDefault="001825AA" w:rsidP="00802B74">
            <w:pPr>
              <w:snapToGrid w:val="0"/>
              <w:spacing w:line="220" w:lineRule="exact"/>
              <w:rPr>
                <w:rFonts w:ascii="Open Sans Light" w:hAnsi="Open Sans Light" w:cs="Open Sans Light"/>
                <w:sz w:val="18"/>
                <w:szCs w:val="18"/>
              </w:rPr>
            </w:pPr>
            <w:r w:rsidRPr="00CA04CA">
              <w:rPr>
                <w:rFonts w:ascii="Open Sans Light" w:hAnsi="Open Sans Light" w:cs="Open Sans Light"/>
                <w:sz w:val="18"/>
                <w:szCs w:val="18"/>
              </w:rPr>
              <w:t>Interpretation: thematic analysis, content analysis, inductive reasoning, iterative process of reading, categorizing the data into codes that are defined, and describing patterns and making interpretations of those patterns to represent the perspectives of research participants.</w:t>
            </w:r>
          </w:p>
        </w:tc>
      </w:tr>
      <w:tr w:rsidR="001825AA" w:rsidRPr="00CA04CA" w14:paraId="53B0578F" w14:textId="77777777" w:rsidTr="00802B74">
        <w:tc>
          <w:tcPr>
            <w:tcW w:w="2859" w:type="dxa"/>
            <w:vMerge/>
            <w:shd w:val="clear" w:color="auto" w:fill="EEF5EF"/>
          </w:tcPr>
          <w:p w14:paraId="500F5CBB" w14:textId="77777777" w:rsidR="001825AA" w:rsidRPr="00CA04CA" w:rsidRDefault="001825AA" w:rsidP="00802B74">
            <w:pPr>
              <w:rPr>
                <w:rFonts w:ascii="Open Sans Light" w:hAnsi="Open Sans Light" w:cs="Open Sans Light"/>
                <w:sz w:val="18"/>
                <w:szCs w:val="18"/>
              </w:rPr>
            </w:pPr>
          </w:p>
        </w:tc>
        <w:tc>
          <w:tcPr>
            <w:tcW w:w="3419" w:type="dxa"/>
            <w:shd w:val="clear" w:color="auto" w:fill="EEF5EF"/>
          </w:tcPr>
          <w:p w14:paraId="78655536" w14:textId="77777777" w:rsidR="001825AA" w:rsidRPr="00CA04CA" w:rsidRDefault="001825AA" w:rsidP="00802B74">
            <w:pPr>
              <w:snapToGrid w:val="0"/>
              <w:spacing w:line="220" w:lineRule="exact"/>
              <w:rPr>
                <w:rFonts w:ascii="Open Sans Light" w:hAnsi="Open Sans Light" w:cs="Open Sans Light"/>
                <w:sz w:val="18"/>
                <w:szCs w:val="18"/>
              </w:rPr>
            </w:pPr>
            <w:r w:rsidRPr="00CA04CA">
              <w:rPr>
                <w:rFonts w:ascii="Open Sans Light" w:hAnsi="Open Sans Light" w:cs="Open Sans Light"/>
                <w:sz w:val="18"/>
                <w:szCs w:val="18"/>
              </w:rPr>
              <w:t>Establishment of association among results.</w:t>
            </w:r>
          </w:p>
        </w:tc>
        <w:tc>
          <w:tcPr>
            <w:tcW w:w="3350" w:type="dxa"/>
            <w:shd w:val="clear" w:color="auto" w:fill="EEF5EF"/>
          </w:tcPr>
          <w:p w14:paraId="6282EC4E" w14:textId="77777777" w:rsidR="001825AA" w:rsidRPr="00CA04CA" w:rsidRDefault="001825AA" w:rsidP="00802B74">
            <w:pPr>
              <w:snapToGrid w:val="0"/>
              <w:spacing w:line="220" w:lineRule="exact"/>
              <w:rPr>
                <w:rFonts w:ascii="Open Sans Light" w:hAnsi="Open Sans Light" w:cs="Open Sans Light"/>
                <w:sz w:val="18"/>
                <w:szCs w:val="18"/>
              </w:rPr>
            </w:pPr>
            <w:r w:rsidRPr="00CA04CA">
              <w:rPr>
                <w:rFonts w:ascii="Open Sans Light" w:hAnsi="Open Sans Light" w:cs="Open Sans Light"/>
                <w:sz w:val="18"/>
                <w:szCs w:val="18"/>
              </w:rPr>
              <w:t>Researchers interpret the categorized/coded data.</w:t>
            </w:r>
          </w:p>
        </w:tc>
      </w:tr>
      <w:tr w:rsidR="001825AA" w:rsidRPr="00CA04CA" w14:paraId="755CE20A" w14:textId="77777777" w:rsidTr="00802B74">
        <w:tc>
          <w:tcPr>
            <w:tcW w:w="2859" w:type="dxa"/>
          </w:tcPr>
          <w:p w14:paraId="2F1BE004" w14:textId="77777777" w:rsidR="001825AA" w:rsidRPr="00CA04CA" w:rsidRDefault="001825AA" w:rsidP="00802B74">
            <w:pPr>
              <w:rPr>
                <w:rFonts w:ascii="Open Sans Semibold" w:hAnsi="Open Sans Semibold" w:cs="Open Sans Semibold"/>
                <w:b/>
                <w:bCs/>
                <w:sz w:val="18"/>
                <w:szCs w:val="18"/>
              </w:rPr>
            </w:pPr>
            <w:r w:rsidRPr="00CA04CA">
              <w:rPr>
                <w:rFonts w:ascii="Open Sans Semibold" w:hAnsi="Open Sans Semibold" w:cs="Open Sans Semibold"/>
                <w:b/>
                <w:bCs/>
                <w:color w:val="204669"/>
                <w:sz w:val="18"/>
                <w:szCs w:val="18"/>
              </w:rPr>
              <w:t xml:space="preserve">Presentation and dissemination </w:t>
            </w:r>
          </w:p>
        </w:tc>
        <w:tc>
          <w:tcPr>
            <w:tcW w:w="3419" w:type="dxa"/>
          </w:tcPr>
          <w:p w14:paraId="5B6DD5D7" w14:textId="77777777" w:rsidR="001825AA" w:rsidRPr="00CA04CA" w:rsidRDefault="001825AA" w:rsidP="00802B74">
            <w:pPr>
              <w:snapToGrid w:val="0"/>
              <w:spacing w:line="220" w:lineRule="exact"/>
              <w:rPr>
                <w:rFonts w:ascii="Open Sans Light" w:hAnsi="Open Sans Light" w:cs="Open Sans Light"/>
                <w:sz w:val="18"/>
                <w:szCs w:val="18"/>
              </w:rPr>
            </w:pPr>
            <w:r w:rsidRPr="00CA04CA">
              <w:rPr>
                <w:rFonts w:ascii="Open Sans Light" w:hAnsi="Open Sans Light" w:cs="Open Sans Light"/>
                <w:sz w:val="18"/>
                <w:szCs w:val="18"/>
              </w:rPr>
              <w:t>Mainly numerical and categorical values. Can display findings through tables, charts, and pictures with or without a discussion.</w:t>
            </w:r>
          </w:p>
        </w:tc>
        <w:tc>
          <w:tcPr>
            <w:tcW w:w="3350" w:type="dxa"/>
          </w:tcPr>
          <w:p w14:paraId="1FB17186" w14:textId="77777777" w:rsidR="001825AA" w:rsidRPr="00CA04CA" w:rsidRDefault="001825AA" w:rsidP="00802B74">
            <w:pPr>
              <w:snapToGrid w:val="0"/>
              <w:spacing w:line="220" w:lineRule="exact"/>
              <w:rPr>
                <w:rFonts w:ascii="Open Sans Light" w:hAnsi="Open Sans Light" w:cs="Open Sans Light"/>
                <w:sz w:val="18"/>
                <w:szCs w:val="18"/>
              </w:rPr>
            </w:pPr>
            <w:r w:rsidRPr="00CA04CA">
              <w:rPr>
                <w:rFonts w:ascii="Open Sans Light" w:hAnsi="Open Sans Light" w:cs="Open Sans Light"/>
                <w:sz w:val="18"/>
                <w:szCs w:val="18"/>
              </w:rPr>
              <w:t>Mainly textual (words, pictures, audio, video). Narrative synthesis with descriptions and quotations, and detailed discussion/debriefing session required.</w:t>
            </w:r>
          </w:p>
        </w:tc>
      </w:tr>
    </w:tbl>
    <w:p w14:paraId="6159F5BD" w14:textId="77777777" w:rsidR="0015284E" w:rsidRDefault="0015284E"/>
    <w:sectPr w:rsidR="0015284E" w:rsidSect="001F38F5">
      <w:footerReference w:type="default" r:id="rId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E0B27" w14:textId="77777777" w:rsidR="008F002E" w:rsidRDefault="008F002E" w:rsidP="00C7189C">
      <w:r>
        <w:separator/>
      </w:r>
    </w:p>
  </w:endnote>
  <w:endnote w:type="continuationSeparator" w:id="0">
    <w:p w14:paraId="3185BA08" w14:textId="77777777" w:rsidR="008F002E" w:rsidRDefault="008F002E" w:rsidP="00C71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Light">
    <w:altName w:val="Calibri"/>
    <w:panose1 w:val="020B0306030504020204"/>
    <w:charset w:val="00"/>
    <w:family w:val="swiss"/>
    <w:pitch w:val="variable"/>
    <w:sig w:usb0="E00002EF" w:usb1="4000205B" w:usb2="00000028" w:usb3="00000000" w:csb0="0000019F" w:csb1="00000000"/>
  </w:font>
  <w:font w:name="OpenSans-Light">
    <w:altName w:val="Calibri"/>
    <w:panose1 w:val="020B0306030504020204"/>
    <w:charset w:val="00"/>
    <w:family w:val="swiss"/>
    <w:pitch w:val="variable"/>
    <w:sig w:usb0="E00002EF" w:usb1="4000205B" w:usb2="00000028" w:usb3="00000000" w:csb0="0000019F" w:csb1="00000000"/>
  </w:font>
  <w:font w:name="Montserrat SemiBold">
    <w:panose1 w:val="00000700000000000000"/>
    <w:charset w:val="4D"/>
    <w:family w:val="auto"/>
    <w:pitch w:val="variable"/>
    <w:sig w:usb0="2000020F" w:usb1="00000003" w:usb2="00000000" w:usb3="00000000" w:csb0="00000197" w:csb1="00000000"/>
  </w:font>
  <w:font w:name="Open Sans">
    <w:panose1 w:val="020B0606030504020204"/>
    <w:charset w:val="00"/>
    <w:family w:val="swiss"/>
    <w:pitch w:val="variable"/>
    <w:sig w:usb0="E00002EF" w:usb1="4000205B" w:usb2="00000028" w:usb3="00000000" w:csb0="0000019F" w:csb1="00000000"/>
  </w:font>
  <w:font w:name="Montserrat">
    <w:panose1 w:val="00000500000000000000"/>
    <w:charset w:val="4D"/>
    <w:family w:val="auto"/>
    <w:pitch w:val="variable"/>
    <w:sig w:usb0="2000020F" w:usb1="00000003" w:usb2="00000000" w:usb3="00000000" w:csb0="00000197" w:csb1="00000000"/>
  </w:font>
  <w:font w:name="Open Sans Semibold">
    <w:panose1 w:val="020B07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41526" w14:textId="33988A2F" w:rsidR="006221FF" w:rsidRDefault="006221FF" w:rsidP="006221FF">
    <w:pPr>
      <w:pStyle w:val="Pieddepage"/>
      <w:tabs>
        <w:tab w:val="clear" w:pos="4536"/>
        <w:tab w:val="clear" w:pos="9072"/>
        <w:tab w:val="left" w:pos="901"/>
      </w:tabs>
    </w:pPr>
    <w:r>
      <w:rPr>
        <w:noProof/>
      </w:rPr>
      <mc:AlternateContent>
        <mc:Choice Requires="wps">
          <w:drawing>
            <wp:anchor distT="0" distB="0" distL="114300" distR="114300" simplePos="0" relativeHeight="251661312" behindDoc="1" locked="0" layoutInCell="1" allowOverlap="1" wp14:anchorId="79027146" wp14:editId="7DFA0F14">
              <wp:simplePos x="0" y="0"/>
              <wp:positionH relativeFrom="page">
                <wp:posOffset>6450330</wp:posOffset>
              </wp:positionH>
              <wp:positionV relativeFrom="page">
                <wp:posOffset>10372090</wp:posOffset>
              </wp:positionV>
              <wp:extent cx="216535" cy="0"/>
              <wp:effectExtent l="0" t="0" r="12065" b="12700"/>
              <wp:wrapNone/>
              <wp:docPr id="44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65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86CE0" id="Line 3"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7.9pt,816.7pt" to="524.95pt,816.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" strokeweight="1pt">
              <o:lock v:ext="edit" shapetype="f"/>
              <w10:wrap anchorx="page" anchory="page"/>
            </v:line>
          </w:pict>
        </mc:Fallback>
      </mc:AlternateContent>
    </w:r>
    <w:r>
      <w:rPr>
        <w:noProof/>
      </w:rPr>
      <mc:AlternateContent>
        <mc:Choice Requires="wps">
          <w:drawing>
            <wp:anchor distT="0" distB="0" distL="114300" distR="114300" simplePos="0" relativeHeight="251660288" behindDoc="1" locked="0" layoutInCell="1" allowOverlap="1" wp14:anchorId="103127FB" wp14:editId="48D77045">
              <wp:simplePos x="0" y="0"/>
              <wp:positionH relativeFrom="page">
                <wp:posOffset>6447790</wp:posOffset>
              </wp:positionH>
              <wp:positionV relativeFrom="page">
                <wp:posOffset>10225259</wp:posOffset>
              </wp:positionV>
              <wp:extent cx="185795" cy="146685"/>
              <wp:effectExtent l="0" t="0" r="5080" b="5715"/>
              <wp:wrapNone/>
              <wp:docPr id="446"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579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4D2EB" w14:textId="77777777" w:rsidR="006221FF" w:rsidRPr="004A7EB4" w:rsidRDefault="006221FF" w:rsidP="006221FF">
                          <w:pPr>
                            <w:pStyle w:val="BDP"/>
                            <w:jc w:val="center"/>
                            <w:rPr>
                              <w:rFonts w:ascii="Open Sans" w:hAnsi="Open Sans" w:cs="Open Sans"/>
                              <w:color w:val="2F9C67"/>
                            </w:rPr>
                          </w:pPr>
                          <w:r w:rsidRPr="004A7EB4">
                            <w:rPr>
                              <w:rFonts w:ascii="Open Sans" w:hAnsi="Open Sans" w:cs="Open Sans"/>
                              <w:color w:val="2F9C67"/>
                            </w:rPr>
                            <w:fldChar w:fldCharType="begin"/>
                          </w:r>
                          <w:r w:rsidRPr="004A7EB4">
                            <w:rPr>
                              <w:rFonts w:ascii="Open Sans" w:hAnsi="Open Sans" w:cs="Open Sans"/>
                              <w:color w:val="2F9C67"/>
                            </w:rPr>
                            <w:instrText xml:space="preserve"> PAGE </w:instrText>
                          </w:r>
                          <w:r w:rsidRPr="004A7EB4">
                            <w:rPr>
                              <w:rFonts w:ascii="Open Sans" w:hAnsi="Open Sans" w:cs="Open Sans"/>
                              <w:color w:val="2F9C67"/>
                            </w:rPr>
                            <w:fldChar w:fldCharType="separate"/>
                          </w:r>
                          <w:r w:rsidRPr="004A7EB4">
                            <w:rPr>
                              <w:rFonts w:ascii="Open Sans" w:hAnsi="Open Sans" w:cs="Open Sans"/>
                              <w:color w:val="2F9C67"/>
                            </w:rPr>
                            <w:t>10</w:t>
                          </w:r>
                          <w:r w:rsidRPr="004A7EB4">
                            <w:rPr>
                              <w:rFonts w:ascii="Open Sans" w:hAnsi="Open Sans" w:cs="Open Sans"/>
                              <w:color w:val="2F9C67"/>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3127FB" id="_x0000_t202" coordsize="21600,21600" o:spt="202" path="m,l,21600r21600,l21600,xe">
              <v:stroke joinstyle="miter"/>
              <v:path gradientshapeok="t" o:connecttype="rect"/>
            </v:shapetype>
            <v:shape id="docshape2" o:spid="_x0000_s1026" type="#_x0000_t202" style="position:absolute;margin-left:507.7pt;margin-top:805.15pt;width:14.65pt;height:11.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" filled="f" stroked="f">
              <v:path arrowok="t"/>
              <v:textbox inset="0,0,0,0">
                <w:txbxContent>
                  <w:p w14:paraId="02C4D2EB" w14:textId="77777777" w:rsidR="006221FF" w:rsidRPr="004A7EB4" w:rsidRDefault="006221FF" w:rsidP="006221FF">
                    <w:pPr>
                      <w:pStyle w:val="BDP"/>
                      <w:jc w:val="center"/>
                      <w:rPr>
                        <w:rFonts w:ascii="Open Sans" w:hAnsi="Open Sans" w:cs="Open Sans"/>
                        <w:color w:val="2F9C67"/>
                      </w:rPr>
                    </w:pPr>
                    <w:r w:rsidRPr="004A7EB4">
                      <w:rPr>
                        <w:rFonts w:ascii="Open Sans" w:hAnsi="Open Sans" w:cs="Open Sans"/>
                        <w:color w:val="2F9C67"/>
                      </w:rPr>
                      <w:fldChar w:fldCharType="begin"/>
                    </w:r>
                    <w:r w:rsidRPr="004A7EB4">
                      <w:rPr>
                        <w:rFonts w:ascii="Open Sans" w:hAnsi="Open Sans" w:cs="Open Sans"/>
                        <w:color w:val="2F9C67"/>
                      </w:rPr>
                      <w:instrText xml:space="preserve"> PAGE </w:instrText>
                    </w:r>
                    <w:r w:rsidRPr="004A7EB4">
                      <w:rPr>
                        <w:rFonts w:ascii="Open Sans" w:hAnsi="Open Sans" w:cs="Open Sans"/>
                        <w:color w:val="2F9C67"/>
                      </w:rPr>
                      <w:fldChar w:fldCharType="separate"/>
                    </w:r>
                    <w:r w:rsidRPr="004A7EB4">
                      <w:rPr>
                        <w:rFonts w:ascii="Open Sans" w:hAnsi="Open Sans" w:cs="Open Sans"/>
                        <w:color w:val="2F9C67"/>
                      </w:rPr>
                      <w:t>10</w:t>
                    </w:r>
                    <w:r w:rsidRPr="004A7EB4">
                      <w:rPr>
                        <w:rFonts w:ascii="Open Sans" w:hAnsi="Open Sans" w:cs="Open Sans"/>
                        <w:color w:val="2F9C67"/>
                      </w:rPr>
                      <w:fldChar w:fldCharType="end"/>
                    </w:r>
                  </w:p>
                </w:txbxContent>
              </v:textbox>
              <w10:wrap anchorx="page" anchory="page"/>
            </v:shape>
          </w:pict>
        </mc:Fallback>
      </mc:AlternateContent>
    </w:r>
    <w:r>
      <w:tab/>
    </w:r>
  </w:p>
  <w:p w14:paraId="172BC9E3" w14:textId="77777777" w:rsidR="006221FF" w:rsidRDefault="006221F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06E43" w14:textId="77777777" w:rsidR="008F002E" w:rsidRDefault="008F002E" w:rsidP="00C7189C">
      <w:r>
        <w:separator/>
      </w:r>
    </w:p>
  </w:footnote>
  <w:footnote w:type="continuationSeparator" w:id="0">
    <w:p w14:paraId="3192D156" w14:textId="77777777" w:rsidR="008F002E" w:rsidRDefault="008F002E" w:rsidP="00C718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89C"/>
    <w:rsid w:val="00067DE3"/>
    <w:rsid w:val="00102030"/>
    <w:rsid w:val="0015284E"/>
    <w:rsid w:val="00160231"/>
    <w:rsid w:val="00177563"/>
    <w:rsid w:val="001825AA"/>
    <w:rsid w:val="00187E0C"/>
    <w:rsid w:val="001F38F5"/>
    <w:rsid w:val="002322E3"/>
    <w:rsid w:val="00360E79"/>
    <w:rsid w:val="00370F52"/>
    <w:rsid w:val="00383568"/>
    <w:rsid w:val="003B67F9"/>
    <w:rsid w:val="003E2DD4"/>
    <w:rsid w:val="00490F0F"/>
    <w:rsid w:val="004E03C6"/>
    <w:rsid w:val="006221FF"/>
    <w:rsid w:val="007C47AD"/>
    <w:rsid w:val="008676B3"/>
    <w:rsid w:val="0088694F"/>
    <w:rsid w:val="008A1E94"/>
    <w:rsid w:val="008E7578"/>
    <w:rsid w:val="008F002E"/>
    <w:rsid w:val="00AA6E94"/>
    <w:rsid w:val="00AC344E"/>
    <w:rsid w:val="00AD0984"/>
    <w:rsid w:val="00B13BBA"/>
    <w:rsid w:val="00B62F56"/>
    <w:rsid w:val="00B80D3D"/>
    <w:rsid w:val="00B87D26"/>
    <w:rsid w:val="00BC7275"/>
    <w:rsid w:val="00C04D2E"/>
    <w:rsid w:val="00C7189C"/>
    <w:rsid w:val="00DC3824"/>
    <w:rsid w:val="00DE1804"/>
    <w:rsid w:val="00F474DB"/>
    <w:rsid w:val="00FA0BF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34CC2"/>
  <w15:chartTrackingRefBased/>
  <w15:docId w15:val="{F834EB17-99AC-0249-BF9E-7E333BEC9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89C"/>
    <w:rPr>
      <w:rFonts w:ascii="Times New Roman" w:eastAsia="Times New Roman" w:hAnsi="Times New Roman" w:cs="Times New Roman"/>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7189C"/>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tedebasdepage">
    <w:name w:val="footnote text"/>
    <w:basedOn w:val="Normal"/>
    <w:link w:val="NotedebasdepageCar"/>
    <w:uiPriority w:val="99"/>
    <w:semiHidden/>
    <w:unhideWhenUsed/>
    <w:rsid w:val="00C7189C"/>
    <w:rPr>
      <w:rFonts w:asciiTheme="minorHAnsi" w:eastAsiaTheme="minorHAnsi" w:hAnsiTheme="minorHAnsi" w:cstheme="minorBidi"/>
      <w:sz w:val="20"/>
      <w:szCs w:val="20"/>
      <w:lang w:eastAsia="en-US"/>
    </w:rPr>
  </w:style>
  <w:style w:type="character" w:customStyle="1" w:styleId="NotedebasdepageCar">
    <w:name w:val="Note de bas de page Car"/>
    <w:basedOn w:val="Policepardfaut"/>
    <w:link w:val="Notedebasdepage"/>
    <w:uiPriority w:val="99"/>
    <w:semiHidden/>
    <w:rsid w:val="00C7189C"/>
    <w:rPr>
      <w:sz w:val="20"/>
      <w:szCs w:val="20"/>
    </w:rPr>
  </w:style>
  <w:style w:type="character" w:styleId="Appelnotedebasdep">
    <w:name w:val="footnote reference"/>
    <w:basedOn w:val="Policepardfaut"/>
    <w:uiPriority w:val="99"/>
    <w:semiHidden/>
    <w:unhideWhenUsed/>
    <w:rsid w:val="00C7189C"/>
    <w:rPr>
      <w:vertAlign w:val="superscript"/>
    </w:rPr>
  </w:style>
  <w:style w:type="paragraph" w:styleId="Rvision">
    <w:name w:val="Revision"/>
    <w:hidden/>
    <w:uiPriority w:val="99"/>
    <w:semiHidden/>
    <w:rsid w:val="00B13BBA"/>
    <w:rPr>
      <w:rFonts w:ascii="Times New Roman" w:eastAsia="Times New Roman" w:hAnsi="Times New Roman" w:cs="Times New Roman"/>
      <w:lang w:eastAsia="en-GB"/>
    </w:rPr>
  </w:style>
  <w:style w:type="paragraph" w:styleId="Lgende">
    <w:name w:val="caption"/>
    <w:basedOn w:val="Normal"/>
    <w:next w:val="Normal"/>
    <w:uiPriority w:val="35"/>
    <w:unhideWhenUsed/>
    <w:qFormat/>
    <w:rsid w:val="00AA6E94"/>
    <w:pPr>
      <w:spacing w:after="200"/>
    </w:pPr>
    <w:rPr>
      <w:i/>
      <w:iCs/>
      <w:color w:val="44546A" w:themeColor="text2"/>
      <w:sz w:val="18"/>
      <w:szCs w:val="18"/>
    </w:rPr>
  </w:style>
  <w:style w:type="paragraph" w:styleId="Textedebulles">
    <w:name w:val="Balloon Text"/>
    <w:basedOn w:val="Normal"/>
    <w:link w:val="TextedebullesCar"/>
    <w:uiPriority w:val="99"/>
    <w:semiHidden/>
    <w:unhideWhenUsed/>
    <w:rsid w:val="00187E0C"/>
    <w:rPr>
      <w:sz w:val="18"/>
      <w:szCs w:val="18"/>
    </w:rPr>
  </w:style>
  <w:style w:type="character" w:customStyle="1" w:styleId="TextedebullesCar">
    <w:name w:val="Texte de bulles Car"/>
    <w:basedOn w:val="Policepardfaut"/>
    <w:link w:val="Textedebulles"/>
    <w:uiPriority w:val="99"/>
    <w:semiHidden/>
    <w:rsid w:val="00187E0C"/>
    <w:rPr>
      <w:rFonts w:ascii="Times New Roman" w:eastAsia="Times New Roman" w:hAnsi="Times New Roman" w:cs="Times New Roman"/>
      <w:sz w:val="18"/>
      <w:szCs w:val="18"/>
      <w:lang w:eastAsia="en-GB"/>
    </w:rPr>
  </w:style>
  <w:style w:type="paragraph" w:customStyle="1" w:styleId="Copy">
    <w:name w:val="Copy"/>
    <w:basedOn w:val="Normal"/>
    <w:qFormat/>
    <w:rsid w:val="00383568"/>
    <w:pPr>
      <w:widowControl w:val="0"/>
      <w:autoSpaceDE w:val="0"/>
      <w:autoSpaceDN w:val="0"/>
    </w:pPr>
    <w:rPr>
      <w:rFonts w:ascii="Open Sans Light" w:eastAsia="OpenSans-Light" w:hAnsi="Open Sans Light" w:cs="Open Sans Light"/>
      <w:sz w:val="18"/>
      <w:szCs w:val="18"/>
      <w:lang w:val="en-US" w:eastAsia="en-US"/>
    </w:rPr>
  </w:style>
  <w:style w:type="paragraph" w:customStyle="1" w:styleId="TabHeader">
    <w:name w:val="TabHeader"/>
    <w:qFormat/>
    <w:rsid w:val="00383568"/>
    <w:rPr>
      <w:rFonts w:ascii="Montserrat SemiBold" w:eastAsia="OpenSans-Light" w:hAnsi="Montserrat SemiBold" w:cs="Open Sans"/>
      <w:b/>
      <w:bCs/>
      <w:color w:val="FFFFFF" w:themeColor="background1"/>
      <w:sz w:val="18"/>
      <w:szCs w:val="18"/>
      <w:lang w:val="en-US"/>
    </w:rPr>
  </w:style>
  <w:style w:type="paragraph" w:styleId="En-tte">
    <w:name w:val="header"/>
    <w:basedOn w:val="Normal"/>
    <w:link w:val="En-tteCar"/>
    <w:uiPriority w:val="99"/>
    <w:unhideWhenUsed/>
    <w:rsid w:val="006221FF"/>
    <w:pPr>
      <w:tabs>
        <w:tab w:val="center" w:pos="4536"/>
        <w:tab w:val="right" w:pos="9072"/>
      </w:tabs>
    </w:pPr>
  </w:style>
  <w:style w:type="character" w:customStyle="1" w:styleId="En-tteCar">
    <w:name w:val="En-tête Car"/>
    <w:basedOn w:val="Policepardfaut"/>
    <w:link w:val="En-tte"/>
    <w:uiPriority w:val="99"/>
    <w:rsid w:val="006221FF"/>
    <w:rPr>
      <w:rFonts w:ascii="Times New Roman" w:eastAsia="Times New Roman" w:hAnsi="Times New Roman" w:cs="Times New Roman"/>
      <w:lang w:eastAsia="en-GB"/>
    </w:rPr>
  </w:style>
  <w:style w:type="paragraph" w:styleId="Pieddepage">
    <w:name w:val="footer"/>
    <w:basedOn w:val="Normal"/>
    <w:link w:val="PieddepageCar"/>
    <w:uiPriority w:val="99"/>
    <w:unhideWhenUsed/>
    <w:rsid w:val="006221FF"/>
    <w:pPr>
      <w:tabs>
        <w:tab w:val="center" w:pos="4536"/>
        <w:tab w:val="right" w:pos="9072"/>
      </w:tabs>
    </w:pPr>
  </w:style>
  <w:style w:type="character" w:customStyle="1" w:styleId="PieddepageCar">
    <w:name w:val="Pied de page Car"/>
    <w:basedOn w:val="Policepardfaut"/>
    <w:link w:val="Pieddepage"/>
    <w:uiPriority w:val="99"/>
    <w:rsid w:val="006221FF"/>
    <w:rPr>
      <w:rFonts w:ascii="Times New Roman" w:eastAsia="Times New Roman" w:hAnsi="Times New Roman" w:cs="Times New Roman"/>
      <w:lang w:eastAsia="en-GB"/>
    </w:rPr>
  </w:style>
  <w:style w:type="paragraph" w:customStyle="1" w:styleId="BDP">
    <w:name w:val="BDP"/>
    <w:qFormat/>
    <w:rsid w:val="006221FF"/>
    <w:pPr>
      <w:spacing w:before="20"/>
      <w:ind w:left="20"/>
    </w:pPr>
    <w:rPr>
      <w:rFonts w:ascii="Open Sans Light" w:eastAsia="OpenSans-Light" w:hAnsi="Open Sans Light" w:cs="Open Sans Light"/>
      <w:color w:val="1C4567"/>
      <w:sz w:val="14"/>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670</Words>
  <Characters>3686</Characters>
  <Application>Microsoft Office Word</Application>
  <DocSecurity>0</DocSecurity>
  <Lines>30</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Jones</dc:creator>
  <cp:keywords/>
  <dc:description/>
  <cp:lastModifiedBy>Microsoft Office User</cp:lastModifiedBy>
  <cp:revision>4</cp:revision>
  <cp:lastPrinted>2022-03-28T10:46:00Z</cp:lastPrinted>
  <dcterms:created xsi:type="dcterms:W3CDTF">2022-03-29T15:58:00Z</dcterms:created>
  <dcterms:modified xsi:type="dcterms:W3CDTF">2022-04-01T13:20:00Z</dcterms:modified>
</cp:coreProperties>
</file>