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A15B" w14:textId="0D4D4BCE" w:rsidR="005F20B9" w:rsidRPr="00221B43" w:rsidRDefault="005F20B9">
      <w:pPr>
        <w:rPr>
          <w:rFonts w:asciiTheme="minorHAnsi" w:hAnsiTheme="minorHAnsi" w:cstheme="minorHAnsi"/>
          <w:b/>
          <w:sz w:val="22"/>
          <w:szCs w:val="22"/>
          <w:u w:val="single"/>
        </w:rPr>
      </w:pPr>
      <w:r w:rsidRPr="00221B43">
        <w:rPr>
          <w:noProof/>
          <w:sz w:val="22"/>
          <w:szCs w:val="22"/>
        </w:rPr>
        <mc:AlternateContent>
          <mc:Choice Requires="wps">
            <w:drawing>
              <wp:anchor distT="0" distB="0" distL="0" distR="0" simplePos="0" relativeHeight="251659264" behindDoc="1" locked="0" layoutInCell="1" allowOverlap="1" wp14:anchorId="366F34EB" wp14:editId="3F2A39D8">
                <wp:simplePos x="0" y="0"/>
                <wp:positionH relativeFrom="page">
                  <wp:posOffset>914400</wp:posOffset>
                </wp:positionH>
                <wp:positionV relativeFrom="paragraph">
                  <wp:posOffset>260350</wp:posOffset>
                </wp:positionV>
                <wp:extent cx="360045" cy="1270"/>
                <wp:effectExtent l="0" t="12700" r="8255" b="11430"/>
                <wp:wrapTopAndBottom/>
                <wp:docPr id="1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1270"/>
                        </a:xfrm>
                        <a:custGeom>
                          <a:avLst/>
                          <a:gdLst>
                            <a:gd name="T0" fmla="*/ 0 w 567"/>
                            <a:gd name="T1" fmla="*/ 0 h 1270"/>
                            <a:gd name="T2" fmla="*/ 360045 w 567"/>
                            <a:gd name="T3" fmla="*/ 0 h 1270"/>
                            <a:gd name="T4" fmla="*/ 0 60000 65536"/>
                            <a:gd name="T5" fmla="*/ 0 60000 65536"/>
                          </a:gdLst>
                          <a:ahLst/>
                          <a:cxnLst>
                            <a:cxn ang="T4">
                              <a:pos x="T0" y="T1"/>
                            </a:cxn>
                            <a:cxn ang="T5">
                              <a:pos x="T2" y="T3"/>
                            </a:cxn>
                          </a:cxnLst>
                          <a:rect l="0" t="0" r="r" b="b"/>
                          <a:pathLst>
                            <a:path w="567" h="1270">
                              <a:moveTo>
                                <a:pt x="0" y="0"/>
                              </a:moveTo>
                              <a:lnTo>
                                <a:pt x="567" y="0"/>
                              </a:lnTo>
                            </a:path>
                          </a:pathLst>
                        </a:custGeom>
                        <a:noFill/>
                        <a:ln w="25400">
                          <a:solidFill>
                            <a:srgbClr val="D903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62821" id="docshape13" o:spid="_x0000_s1026" style="position:absolute;margin-left:1in;margin-top:20.5pt;width:28.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" path="m,l567,e" filled="f" strokecolor="#d90368" strokeweight="2pt">
                <v:path arrowok="t" o:connecttype="custom" o:connectlocs="0,0;228628575,0" o:connectangles="0,0"/>
                <w10:wrap type="topAndBottom" anchorx="page"/>
              </v:shape>
            </w:pict>
          </mc:Fallback>
        </mc:AlternateContent>
      </w:r>
      <w:r w:rsidRPr="00221B43">
        <w:rPr>
          <w:rFonts w:ascii="Montserrat" w:hAnsi="Montserrat"/>
          <w:b/>
          <w:bCs/>
          <w:color w:val="204669"/>
          <w:sz w:val="22"/>
          <w:szCs w:val="22"/>
        </w:rPr>
        <w:t>MODULE 4.5 – HANDOUT 1</w:t>
      </w:r>
      <w:r w:rsidRPr="00221B43">
        <w:rPr>
          <w:noProof/>
          <w:sz w:val="22"/>
          <w:szCs w:val="22"/>
        </w:rPr>
        <w:t xml:space="preserve"> </w:t>
      </w:r>
    </w:p>
    <w:tbl>
      <w:tblPr>
        <w:tblpPr w:leftFromText="180" w:rightFromText="180" w:horzAnchor="page" w:tblpX="1034" w:tblpY="1546"/>
        <w:tblW w:w="14790" w:type="dxa"/>
        <w:tblBorders>
          <w:top w:val="single" w:sz="4" w:space="0" w:color="2F9C67"/>
          <w:left w:val="single" w:sz="4" w:space="0" w:color="2F9C67"/>
          <w:bottom w:val="single" w:sz="4" w:space="0" w:color="2F9C67"/>
          <w:right w:val="single" w:sz="4" w:space="0" w:color="2F9C67"/>
          <w:insideH w:val="single" w:sz="4" w:space="0" w:color="2F9C67"/>
          <w:insideV w:val="single" w:sz="4" w:space="0" w:color="2F9C67"/>
        </w:tblBorders>
        <w:tblLayout w:type="fixed"/>
        <w:tblCellMar>
          <w:top w:w="284" w:type="dxa"/>
          <w:bottom w:w="284" w:type="dxa"/>
        </w:tblCellMar>
        <w:tblLook w:val="0400" w:firstRow="0" w:lastRow="0" w:firstColumn="0" w:lastColumn="0" w:noHBand="0" w:noVBand="1"/>
      </w:tblPr>
      <w:tblGrid>
        <w:gridCol w:w="2551"/>
        <w:gridCol w:w="4139"/>
        <w:gridCol w:w="3224"/>
        <w:gridCol w:w="4876"/>
      </w:tblGrid>
      <w:tr w:rsidR="00B962CB" w:rsidRPr="00975B07" w14:paraId="7A50B7E0" w14:textId="77777777" w:rsidTr="00B962CB">
        <w:trPr>
          <w:trHeight w:val="219"/>
        </w:trPr>
        <w:tc>
          <w:tcPr>
            <w:tcW w:w="2551" w:type="dxa"/>
            <w:vMerge w:val="restart"/>
            <w:tcBorders>
              <w:right w:val="single" w:sz="4" w:space="0" w:color="FFFFFF" w:themeColor="background1"/>
            </w:tcBorders>
            <w:shd w:val="clear" w:color="auto" w:fill="2F9C67"/>
            <w:tcMar>
              <w:top w:w="28" w:type="dxa"/>
              <w:left w:w="28" w:type="dxa"/>
              <w:bottom w:w="28" w:type="dxa"/>
              <w:right w:w="28" w:type="dxa"/>
            </w:tcMar>
            <w:vAlign w:val="center"/>
          </w:tcPr>
          <w:p w14:paraId="37715944" w14:textId="77777777" w:rsidR="00895D9B" w:rsidRPr="00975B07" w:rsidRDefault="00895D9B" w:rsidP="00B962CB">
            <w:pPr>
              <w:ind w:left="239" w:right="251" w:hanging="142"/>
              <w:rPr>
                <w:rFonts w:ascii="Montserrat" w:hAnsi="Montserrat" w:cstheme="minorHAnsi"/>
                <w:b/>
                <w:bCs/>
                <w:color w:val="FFFFFF" w:themeColor="background1"/>
                <w:sz w:val="18"/>
                <w:szCs w:val="18"/>
              </w:rPr>
            </w:pPr>
            <w:r w:rsidRPr="00975B07">
              <w:rPr>
                <w:rFonts w:ascii="Montserrat" w:hAnsi="Montserrat" w:cstheme="minorHAnsi"/>
                <w:b/>
                <w:bCs/>
                <w:color w:val="FFFFFF" w:themeColor="background1"/>
                <w:sz w:val="18"/>
                <w:szCs w:val="18"/>
              </w:rPr>
              <w:t>Tool Construct</w:t>
            </w:r>
          </w:p>
        </w:tc>
        <w:tc>
          <w:tcPr>
            <w:tcW w:w="4139" w:type="dxa"/>
            <w:vMerge w:val="restart"/>
            <w:tcBorders>
              <w:left w:val="single" w:sz="4" w:space="0" w:color="FFFFFF" w:themeColor="background1"/>
              <w:right w:val="single" w:sz="4" w:space="0" w:color="FFFFFF" w:themeColor="background1"/>
            </w:tcBorders>
            <w:shd w:val="clear" w:color="auto" w:fill="2F9C67"/>
            <w:tcMar>
              <w:top w:w="28" w:type="dxa"/>
              <w:left w:w="28" w:type="dxa"/>
              <w:bottom w:w="28" w:type="dxa"/>
              <w:right w:w="28" w:type="dxa"/>
            </w:tcMar>
            <w:vAlign w:val="center"/>
          </w:tcPr>
          <w:p w14:paraId="127A61F1" w14:textId="77777777" w:rsidR="00895D9B" w:rsidRPr="00975B07" w:rsidRDefault="00895D9B" w:rsidP="00B962CB">
            <w:pPr>
              <w:spacing w:afterLines="40" w:after="96"/>
              <w:ind w:left="120" w:right="79"/>
              <w:rPr>
                <w:rFonts w:ascii="Montserrat" w:hAnsi="Montserrat" w:cstheme="minorHAnsi"/>
                <w:b/>
                <w:bCs/>
                <w:color w:val="FFFFFF" w:themeColor="background1"/>
                <w:sz w:val="18"/>
                <w:szCs w:val="18"/>
              </w:rPr>
            </w:pPr>
            <w:r w:rsidRPr="00975B07">
              <w:rPr>
                <w:rFonts w:ascii="Montserrat" w:hAnsi="Montserrat" w:cstheme="minorHAnsi"/>
                <w:b/>
                <w:bCs/>
                <w:color w:val="FFFFFF" w:themeColor="background1"/>
                <w:sz w:val="18"/>
                <w:szCs w:val="18"/>
              </w:rPr>
              <w:t>Study questions</w:t>
            </w:r>
          </w:p>
        </w:tc>
        <w:tc>
          <w:tcPr>
            <w:tcW w:w="3224" w:type="dxa"/>
            <w:vMerge w:val="restart"/>
            <w:tcBorders>
              <w:left w:val="single" w:sz="4" w:space="0" w:color="FFFFFF" w:themeColor="background1"/>
              <w:right w:val="single" w:sz="4" w:space="0" w:color="FFFFFF" w:themeColor="background1"/>
            </w:tcBorders>
            <w:shd w:val="clear" w:color="auto" w:fill="2F9C67"/>
            <w:tcMar>
              <w:top w:w="28" w:type="dxa"/>
              <w:left w:w="28" w:type="dxa"/>
              <w:bottom w:w="28" w:type="dxa"/>
              <w:right w:w="28" w:type="dxa"/>
            </w:tcMar>
            <w:vAlign w:val="center"/>
          </w:tcPr>
          <w:p w14:paraId="7C0C2507" w14:textId="47AFF014" w:rsidR="00895D9B" w:rsidRPr="00975B07" w:rsidRDefault="00895D9B" w:rsidP="00B962CB">
            <w:pPr>
              <w:ind w:left="152" w:right="190"/>
              <w:rPr>
                <w:rFonts w:ascii="Montserrat" w:hAnsi="Montserrat" w:cstheme="minorHAnsi"/>
                <w:b/>
                <w:bCs/>
                <w:color w:val="FFFFFF" w:themeColor="background1"/>
                <w:sz w:val="18"/>
                <w:szCs w:val="18"/>
              </w:rPr>
            </w:pPr>
            <w:r w:rsidRPr="00975B07">
              <w:rPr>
                <w:rFonts w:ascii="Montserrat" w:hAnsi="Montserrat" w:cstheme="minorHAnsi"/>
                <w:b/>
                <w:bCs/>
                <w:color w:val="FFFFFF" w:themeColor="background1"/>
                <w:sz w:val="18"/>
                <w:szCs w:val="18"/>
              </w:rPr>
              <w:t xml:space="preserve">Data collection tool </w:t>
            </w:r>
            <w:r w:rsidR="00B962CB">
              <w:rPr>
                <w:rFonts w:ascii="Montserrat" w:hAnsi="Montserrat" w:cstheme="minorHAnsi"/>
                <w:b/>
                <w:bCs/>
                <w:color w:val="FFFFFF" w:themeColor="background1"/>
                <w:sz w:val="18"/>
                <w:szCs w:val="18"/>
              </w:rPr>
              <w:br/>
            </w:r>
            <w:r w:rsidRPr="00975B07">
              <w:rPr>
                <w:rFonts w:ascii="Montserrat" w:hAnsi="Montserrat" w:cstheme="minorHAnsi"/>
                <w:b/>
                <w:bCs/>
                <w:color w:val="FFFFFF" w:themeColor="background1"/>
                <w:sz w:val="18"/>
                <w:szCs w:val="18"/>
              </w:rPr>
              <w:t>and questions</w:t>
            </w:r>
          </w:p>
        </w:tc>
        <w:tc>
          <w:tcPr>
            <w:tcW w:w="4876" w:type="dxa"/>
            <w:vMerge w:val="restart"/>
            <w:tcBorders>
              <w:left w:val="single" w:sz="4" w:space="0" w:color="FFFFFF" w:themeColor="background1"/>
            </w:tcBorders>
            <w:shd w:val="clear" w:color="auto" w:fill="2F9C67"/>
            <w:tcMar>
              <w:top w:w="28" w:type="dxa"/>
              <w:left w:w="28" w:type="dxa"/>
              <w:bottom w:w="28" w:type="dxa"/>
              <w:right w:w="28" w:type="dxa"/>
            </w:tcMar>
            <w:vAlign w:val="center"/>
          </w:tcPr>
          <w:p w14:paraId="78F56C82" w14:textId="77777777" w:rsidR="00895D9B" w:rsidRPr="00975B07" w:rsidRDefault="00895D9B" w:rsidP="00B962CB">
            <w:pPr>
              <w:ind w:left="182" w:right="159"/>
              <w:rPr>
                <w:rFonts w:ascii="Montserrat" w:hAnsi="Montserrat" w:cstheme="minorHAnsi"/>
                <w:b/>
                <w:bCs/>
                <w:color w:val="FFFFFF" w:themeColor="background1"/>
                <w:sz w:val="18"/>
                <w:szCs w:val="18"/>
              </w:rPr>
            </w:pPr>
            <w:r w:rsidRPr="00975B07">
              <w:rPr>
                <w:rFonts w:ascii="Montserrat" w:hAnsi="Montserrat" w:cstheme="minorHAnsi"/>
                <w:b/>
                <w:bCs/>
                <w:color w:val="FFFFFF" w:themeColor="background1"/>
                <w:sz w:val="18"/>
                <w:szCs w:val="18"/>
              </w:rPr>
              <w:t>Analysis</w:t>
            </w:r>
          </w:p>
        </w:tc>
      </w:tr>
      <w:tr w:rsidR="00B962CB" w:rsidRPr="00975B07" w14:paraId="37E146DA" w14:textId="77777777" w:rsidTr="00B962CB">
        <w:trPr>
          <w:trHeight w:val="220"/>
        </w:trPr>
        <w:tc>
          <w:tcPr>
            <w:tcW w:w="2551" w:type="dxa"/>
            <w:vMerge/>
            <w:tcBorders>
              <w:top w:val="nil"/>
              <w:right w:val="single" w:sz="4" w:space="0" w:color="FFFFFF" w:themeColor="background1"/>
            </w:tcBorders>
            <w:shd w:val="clear" w:color="auto" w:fill="2F9C67"/>
            <w:tcMar>
              <w:top w:w="28" w:type="dxa"/>
              <w:left w:w="28" w:type="dxa"/>
              <w:bottom w:w="28" w:type="dxa"/>
              <w:right w:w="28" w:type="dxa"/>
            </w:tcMar>
          </w:tcPr>
          <w:p w14:paraId="05AB07F0" w14:textId="77777777" w:rsidR="00895D9B" w:rsidRPr="00975B07" w:rsidRDefault="00895D9B" w:rsidP="00B962CB">
            <w:pPr>
              <w:ind w:left="239" w:right="251" w:hanging="142"/>
              <w:rPr>
                <w:rFonts w:asciiTheme="minorHAnsi" w:hAnsiTheme="minorHAnsi" w:cstheme="minorHAnsi"/>
                <w:sz w:val="18"/>
                <w:szCs w:val="18"/>
              </w:rPr>
            </w:pPr>
          </w:p>
        </w:tc>
        <w:tc>
          <w:tcPr>
            <w:tcW w:w="4139" w:type="dxa"/>
            <w:vMerge/>
            <w:tcBorders>
              <w:top w:val="nil"/>
              <w:left w:val="single" w:sz="4" w:space="0" w:color="FFFFFF" w:themeColor="background1"/>
              <w:right w:val="single" w:sz="4" w:space="0" w:color="FFFFFF" w:themeColor="background1"/>
            </w:tcBorders>
            <w:shd w:val="clear" w:color="auto" w:fill="2F9C67"/>
            <w:tcMar>
              <w:top w:w="28" w:type="dxa"/>
              <w:left w:w="28" w:type="dxa"/>
              <w:bottom w:w="28" w:type="dxa"/>
              <w:right w:w="28" w:type="dxa"/>
            </w:tcMar>
          </w:tcPr>
          <w:p w14:paraId="0D5C2389" w14:textId="77777777" w:rsidR="00895D9B" w:rsidRPr="00975B07" w:rsidRDefault="00895D9B" w:rsidP="00B962CB">
            <w:pPr>
              <w:spacing w:afterLines="40" w:after="96"/>
              <w:ind w:left="120" w:right="79"/>
              <w:rPr>
                <w:rFonts w:asciiTheme="minorHAnsi" w:hAnsiTheme="minorHAnsi" w:cstheme="minorHAnsi"/>
                <w:sz w:val="18"/>
                <w:szCs w:val="18"/>
              </w:rPr>
            </w:pPr>
          </w:p>
        </w:tc>
        <w:tc>
          <w:tcPr>
            <w:tcW w:w="3224" w:type="dxa"/>
            <w:vMerge/>
            <w:tcBorders>
              <w:top w:val="nil"/>
              <w:left w:val="single" w:sz="4" w:space="0" w:color="FFFFFF" w:themeColor="background1"/>
              <w:right w:val="single" w:sz="4" w:space="0" w:color="FFFFFF" w:themeColor="background1"/>
            </w:tcBorders>
            <w:shd w:val="clear" w:color="auto" w:fill="2F9C67"/>
            <w:tcMar>
              <w:top w:w="28" w:type="dxa"/>
              <w:left w:w="28" w:type="dxa"/>
              <w:bottom w:w="28" w:type="dxa"/>
              <w:right w:w="28" w:type="dxa"/>
            </w:tcMar>
          </w:tcPr>
          <w:p w14:paraId="22CBEBBB" w14:textId="77777777" w:rsidR="00895D9B" w:rsidRPr="00975B07" w:rsidRDefault="00895D9B" w:rsidP="00B962CB">
            <w:pPr>
              <w:ind w:left="152" w:right="190"/>
              <w:rPr>
                <w:rFonts w:asciiTheme="minorHAnsi" w:hAnsiTheme="minorHAnsi" w:cstheme="minorHAnsi"/>
                <w:sz w:val="18"/>
                <w:szCs w:val="18"/>
              </w:rPr>
            </w:pPr>
          </w:p>
        </w:tc>
        <w:tc>
          <w:tcPr>
            <w:tcW w:w="4876" w:type="dxa"/>
            <w:vMerge/>
            <w:tcBorders>
              <w:top w:val="nil"/>
              <w:left w:val="single" w:sz="4" w:space="0" w:color="FFFFFF" w:themeColor="background1"/>
            </w:tcBorders>
            <w:shd w:val="clear" w:color="auto" w:fill="2F9C67"/>
            <w:tcMar>
              <w:top w:w="28" w:type="dxa"/>
              <w:left w:w="28" w:type="dxa"/>
              <w:bottom w:w="28" w:type="dxa"/>
              <w:right w:w="28" w:type="dxa"/>
            </w:tcMar>
          </w:tcPr>
          <w:p w14:paraId="041F17D0" w14:textId="77777777" w:rsidR="00895D9B" w:rsidRPr="00975B07" w:rsidRDefault="00895D9B" w:rsidP="00B962CB">
            <w:pPr>
              <w:ind w:left="182" w:right="159"/>
              <w:rPr>
                <w:rFonts w:asciiTheme="minorHAnsi" w:hAnsiTheme="minorHAnsi" w:cstheme="minorHAnsi"/>
                <w:sz w:val="18"/>
                <w:szCs w:val="18"/>
              </w:rPr>
            </w:pPr>
          </w:p>
        </w:tc>
      </w:tr>
      <w:tr w:rsidR="00B962CB" w:rsidRPr="00975B07" w14:paraId="216A54FE" w14:textId="77777777" w:rsidTr="003E3D29">
        <w:trPr>
          <w:trHeight w:val="57"/>
        </w:trPr>
        <w:tc>
          <w:tcPr>
            <w:tcW w:w="2551" w:type="dxa"/>
            <w:shd w:val="clear" w:color="auto" w:fill="EEF5EF"/>
            <w:tcMar>
              <w:top w:w="28" w:type="dxa"/>
              <w:left w:w="28" w:type="dxa"/>
              <w:bottom w:w="28" w:type="dxa"/>
              <w:right w:w="28" w:type="dxa"/>
            </w:tcMar>
          </w:tcPr>
          <w:p w14:paraId="5867ED30" w14:textId="77777777" w:rsidR="00895D9B" w:rsidRPr="00B1559B" w:rsidRDefault="00895D9B" w:rsidP="00B962CB">
            <w:pPr>
              <w:pStyle w:val="TabLeft"/>
              <w:framePr w:hSpace="0" w:wrap="auto" w:hAnchor="text" w:xAlign="left" w:yAlign="inline"/>
            </w:pPr>
            <w:r w:rsidRPr="00B1559B">
              <w:t>Demographics</w:t>
            </w:r>
          </w:p>
        </w:tc>
        <w:tc>
          <w:tcPr>
            <w:tcW w:w="4139" w:type="dxa"/>
            <w:shd w:val="clear" w:color="auto" w:fill="EEF5EF"/>
            <w:tcMar>
              <w:top w:w="28" w:type="dxa"/>
              <w:left w:w="28" w:type="dxa"/>
              <w:bottom w:w="28" w:type="dxa"/>
              <w:right w:w="28" w:type="dxa"/>
            </w:tcMar>
          </w:tcPr>
          <w:p w14:paraId="26033C08" w14:textId="77777777" w:rsidR="00895D9B" w:rsidRPr="00975B07" w:rsidRDefault="00895D9B" w:rsidP="00B962CB">
            <w:pPr>
              <w:spacing w:afterLines="40" w:after="96"/>
              <w:ind w:left="120" w:right="79"/>
              <w:rPr>
                <w:rFonts w:ascii="Open Sans Light" w:hAnsi="Open Sans Light" w:cs="Open Sans Light"/>
                <w:sz w:val="16"/>
                <w:szCs w:val="16"/>
              </w:rPr>
            </w:pPr>
            <w:r w:rsidRPr="00975B07">
              <w:rPr>
                <w:rFonts w:ascii="Open Sans Light" w:hAnsi="Open Sans Light" w:cs="Open Sans Light"/>
                <w:sz w:val="16"/>
                <w:szCs w:val="16"/>
              </w:rPr>
              <w:t>To what extent were gender and age considerations followed within the RCCE approaches to ensure comprehensive inclusiveness and reach?</w:t>
            </w:r>
          </w:p>
        </w:tc>
        <w:tc>
          <w:tcPr>
            <w:tcW w:w="3224" w:type="dxa"/>
            <w:shd w:val="clear" w:color="auto" w:fill="EEF5EF"/>
            <w:tcMar>
              <w:top w:w="28" w:type="dxa"/>
              <w:left w:w="28" w:type="dxa"/>
              <w:bottom w:w="28" w:type="dxa"/>
              <w:right w:w="28" w:type="dxa"/>
            </w:tcMar>
          </w:tcPr>
          <w:p w14:paraId="6522C077" w14:textId="77777777" w:rsidR="00895D9B" w:rsidRPr="00975B07" w:rsidRDefault="00895D9B" w:rsidP="00B962CB">
            <w:pPr>
              <w:ind w:left="152" w:right="190"/>
              <w:rPr>
                <w:rFonts w:ascii="Open Sans Light" w:hAnsi="Open Sans Light" w:cs="Open Sans Light"/>
                <w:sz w:val="16"/>
                <w:szCs w:val="16"/>
              </w:rPr>
            </w:pPr>
            <w:r w:rsidRPr="00975B07">
              <w:rPr>
                <w:rFonts w:ascii="Open Sans Light" w:hAnsi="Open Sans Light" w:cs="Open Sans Light"/>
                <w:sz w:val="16"/>
                <w:szCs w:val="16"/>
              </w:rPr>
              <w:t>Quantitative tool:</w:t>
            </w:r>
          </w:p>
          <w:p w14:paraId="013E92F7" w14:textId="77777777" w:rsidR="00895D9B" w:rsidRPr="005A4468" w:rsidRDefault="00895D9B" w:rsidP="00B962CB">
            <w:pPr>
              <w:pStyle w:val="BulletTab"/>
              <w:framePr w:hSpace="0" w:wrap="auto" w:hAnchor="text" w:xAlign="left" w:yAlign="inline"/>
            </w:pPr>
            <w:r w:rsidRPr="005A4468">
              <w:t xml:space="preserve">Nationality </w:t>
            </w:r>
          </w:p>
          <w:p w14:paraId="5898B943" w14:textId="77777777" w:rsidR="00895D9B" w:rsidRPr="005A4468" w:rsidRDefault="00895D9B" w:rsidP="00B962CB">
            <w:pPr>
              <w:pStyle w:val="BulletTab"/>
              <w:framePr w:hSpace="0" w:wrap="auto" w:hAnchor="text" w:xAlign="left" w:yAlign="inline"/>
            </w:pPr>
            <w:r w:rsidRPr="005A4468">
              <w:t>Status</w:t>
            </w:r>
          </w:p>
          <w:p w14:paraId="76082DA2" w14:textId="77777777" w:rsidR="00895D9B" w:rsidRPr="005A4468" w:rsidRDefault="00895D9B" w:rsidP="00B962CB">
            <w:pPr>
              <w:pStyle w:val="BulletTab"/>
              <w:framePr w:hSpace="0" w:wrap="auto" w:hAnchor="text" w:xAlign="left" w:yAlign="inline"/>
            </w:pPr>
            <w:r w:rsidRPr="005A4468">
              <w:t>Age</w:t>
            </w:r>
          </w:p>
          <w:p w14:paraId="32CB938B" w14:textId="77777777" w:rsidR="00895D9B" w:rsidRPr="005A4468" w:rsidRDefault="00895D9B" w:rsidP="00B962CB">
            <w:pPr>
              <w:pStyle w:val="BulletTab"/>
              <w:framePr w:hSpace="0" w:wrap="auto" w:hAnchor="text" w:xAlign="left" w:yAlign="inline"/>
            </w:pPr>
            <w:r w:rsidRPr="005A4468">
              <w:t>Gender</w:t>
            </w:r>
          </w:p>
          <w:p w14:paraId="46E8005B" w14:textId="77777777" w:rsidR="00895D9B" w:rsidRPr="005A4468" w:rsidRDefault="00895D9B" w:rsidP="00B962CB">
            <w:pPr>
              <w:pStyle w:val="BulletTab"/>
              <w:framePr w:hSpace="0" w:wrap="auto" w:hAnchor="text" w:xAlign="left" w:yAlign="inline"/>
            </w:pPr>
            <w:r w:rsidRPr="005A4468">
              <w:t>Location/governorate</w:t>
            </w:r>
          </w:p>
          <w:p w14:paraId="4D627A20" w14:textId="77777777" w:rsidR="00895D9B" w:rsidRPr="005A4468" w:rsidRDefault="00895D9B" w:rsidP="00B962CB">
            <w:pPr>
              <w:pStyle w:val="BulletTab"/>
              <w:framePr w:hSpace="0" w:wrap="auto" w:hAnchor="text" w:xAlign="left" w:yAlign="inline"/>
            </w:pPr>
            <w:r w:rsidRPr="005A4468">
              <w:t>Level of education</w:t>
            </w:r>
          </w:p>
          <w:p w14:paraId="55F3FA03" w14:textId="77777777" w:rsidR="00895D9B" w:rsidRPr="00975B07" w:rsidRDefault="00895D9B" w:rsidP="00B962CB">
            <w:pPr>
              <w:pStyle w:val="BulletTab"/>
              <w:framePr w:hSpace="0" w:wrap="auto" w:hAnchor="text" w:xAlign="left" w:yAlign="inline"/>
            </w:pPr>
            <w:r w:rsidRPr="005A4468">
              <w:t>Occupation</w:t>
            </w:r>
          </w:p>
        </w:tc>
        <w:tc>
          <w:tcPr>
            <w:tcW w:w="4876" w:type="dxa"/>
            <w:shd w:val="clear" w:color="auto" w:fill="EEF5EF"/>
            <w:tcMar>
              <w:top w:w="28" w:type="dxa"/>
              <w:left w:w="28" w:type="dxa"/>
              <w:bottom w:w="28" w:type="dxa"/>
              <w:right w:w="28" w:type="dxa"/>
            </w:tcMar>
          </w:tcPr>
          <w:p w14:paraId="0BCB1D82" w14:textId="77777777" w:rsidR="00895D9B" w:rsidRPr="00975B07" w:rsidRDefault="00895D9B" w:rsidP="00B962CB">
            <w:pPr>
              <w:pStyle w:val="BulletTab"/>
              <w:framePr w:hSpace="0" w:wrap="auto" w:hAnchor="text" w:xAlign="left" w:yAlign="inline"/>
            </w:pPr>
            <w:r w:rsidRPr="00975B07">
              <w:t>Descriptive analysis will be conducted for all the demographic variables.</w:t>
            </w:r>
          </w:p>
          <w:p w14:paraId="0A37C498" w14:textId="77777777" w:rsidR="00895D9B" w:rsidRPr="00975B07" w:rsidRDefault="00895D9B" w:rsidP="00B962CB">
            <w:pPr>
              <w:pStyle w:val="BulletTab"/>
              <w:framePr w:hSpace="0" w:wrap="auto" w:hAnchor="text" w:xAlign="left" w:yAlign="inline"/>
            </w:pPr>
            <w:r w:rsidRPr="00975B07">
              <w:t>Bivariate analysis will be conducted to assess the correlations between each of the demographic variables with all the rest of the variables to determine how they affect RCCE strategies.</w:t>
            </w:r>
          </w:p>
          <w:p w14:paraId="187DAFD2" w14:textId="77777777" w:rsidR="00895D9B" w:rsidRPr="00975B07" w:rsidRDefault="00895D9B" w:rsidP="00B962CB">
            <w:pPr>
              <w:pStyle w:val="BulletTab"/>
              <w:framePr w:hSpace="0" w:wrap="auto" w:hAnchor="text" w:xAlign="left" w:yAlign="inline"/>
            </w:pPr>
            <w:r w:rsidRPr="00975B07">
              <w:t>The level of education question will be analysed as it is part of the structural factors in the Behaviour Change Model.</w:t>
            </w:r>
          </w:p>
          <w:p w14:paraId="28CED266" w14:textId="77777777" w:rsidR="00895D9B" w:rsidRPr="00975B07" w:rsidRDefault="00895D9B" w:rsidP="00B962CB">
            <w:pPr>
              <w:pStyle w:val="BulletTab"/>
              <w:framePr w:hSpace="0" w:wrap="auto" w:hAnchor="text" w:xAlign="left" w:yAlign="inline"/>
            </w:pPr>
            <w:r w:rsidRPr="00975B07">
              <w:t>As detailed below, age and gender will be used to assess inclusiveness and reach of RCCE activities.</w:t>
            </w:r>
          </w:p>
        </w:tc>
      </w:tr>
      <w:tr w:rsidR="00B962CB" w:rsidRPr="00975B07" w14:paraId="137716AB" w14:textId="77777777" w:rsidTr="003E3D29">
        <w:trPr>
          <w:trHeight w:val="57"/>
        </w:trPr>
        <w:tc>
          <w:tcPr>
            <w:tcW w:w="2551" w:type="dxa"/>
            <w:shd w:val="clear" w:color="auto" w:fill="auto"/>
            <w:tcMar>
              <w:top w:w="28" w:type="dxa"/>
              <w:left w:w="28" w:type="dxa"/>
              <w:bottom w:w="28" w:type="dxa"/>
              <w:right w:w="28" w:type="dxa"/>
            </w:tcMar>
          </w:tcPr>
          <w:p w14:paraId="074B681F" w14:textId="77777777" w:rsidR="00895D9B" w:rsidRPr="00B1559B" w:rsidRDefault="00895D9B" w:rsidP="00B962CB">
            <w:pPr>
              <w:pStyle w:val="TabLeft"/>
              <w:framePr w:hSpace="0" w:wrap="auto" w:hAnchor="text" w:xAlign="left" w:yAlign="inline"/>
            </w:pPr>
            <w:r w:rsidRPr="00B1559B">
              <w:t>Access to health messages</w:t>
            </w:r>
          </w:p>
        </w:tc>
        <w:tc>
          <w:tcPr>
            <w:tcW w:w="4139" w:type="dxa"/>
            <w:shd w:val="clear" w:color="auto" w:fill="auto"/>
            <w:tcMar>
              <w:top w:w="28" w:type="dxa"/>
              <w:left w:w="28" w:type="dxa"/>
              <w:bottom w:w="28" w:type="dxa"/>
              <w:right w:w="28" w:type="dxa"/>
            </w:tcMar>
          </w:tcPr>
          <w:p w14:paraId="02FB5365" w14:textId="0B6EDF4D" w:rsidR="00895D9B" w:rsidRPr="00975B07" w:rsidRDefault="00895D9B" w:rsidP="00B962CB">
            <w:pPr>
              <w:spacing w:afterLines="40" w:after="96"/>
              <w:ind w:left="119" w:right="79"/>
              <w:rPr>
                <w:rFonts w:ascii="Open Sans Light" w:hAnsi="Open Sans Light" w:cs="Open Sans Light"/>
                <w:sz w:val="16"/>
                <w:szCs w:val="16"/>
              </w:rPr>
            </w:pPr>
            <w:r w:rsidRPr="00975B07">
              <w:rPr>
                <w:rFonts w:ascii="Open Sans Light" w:hAnsi="Open Sans Light" w:cs="Open Sans Light"/>
                <w:sz w:val="16"/>
                <w:szCs w:val="16"/>
              </w:rPr>
              <w:t>What is the level of community awareness about the information provision related to public health and social measures?</w:t>
            </w:r>
          </w:p>
          <w:p w14:paraId="661671BA" w14:textId="3779318A" w:rsidR="00895D9B" w:rsidRPr="00975B07" w:rsidRDefault="00895D9B" w:rsidP="00B962CB">
            <w:pPr>
              <w:spacing w:afterLines="40" w:after="96"/>
              <w:ind w:left="119" w:right="79"/>
              <w:rPr>
                <w:rFonts w:ascii="Open Sans Light" w:hAnsi="Open Sans Light" w:cs="Open Sans Light"/>
                <w:sz w:val="16"/>
                <w:szCs w:val="16"/>
              </w:rPr>
            </w:pPr>
            <w:r w:rsidRPr="00975B07">
              <w:rPr>
                <w:rFonts w:ascii="Open Sans Light" w:hAnsi="Open Sans Light" w:cs="Open Sans Light"/>
                <w:sz w:val="16"/>
                <w:szCs w:val="16"/>
              </w:rPr>
              <w:t>Where and how do the community members access such information, and how do they describe access and use?</w:t>
            </w:r>
          </w:p>
          <w:p w14:paraId="0615CA4F" w14:textId="77777777" w:rsidR="00895D9B" w:rsidRPr="00975B07" w:rsidRDefault="00895D9B" w:rsidP="00B962CB">
            <w:pPr>
              <w:spacing w:afterLines="40" w:after="96"/>
              <w:ind w:left="119" w:right="79"/>
              <w:rPr>
                <w:rFonts w:ascii="Open Sans Light" w:hAnsi="Open Sans Light" w:cs="Open Sans Light"/>
                <w:sz w:val="16"/>
                <w:szCs w:val="16"/>
              </w:rPr>
            </w:pPr>
            <w:r w:rsidRPr="00975B07">
              <w:rPr>
                <w:rFonts w:ascii="Open Sans Light" w:hAnsi="Open Sans Light" w:cs="Open Sans Light"/>
                <w:sz w:val="16"/>
                <w:szCs w:val="16"/>
              </w:rPr>
              <w:t>How does RC/RC Movement perception affect the access to information?</w:t>
            </w:r>
          </w:p>
        </w:tc>
        <w:tc>
          <w:tcPr>
            <w:tcW w:w="3224" w:type="dxa"/>
            <w:shd w:val="clear" w:color="auto" w:fill="auto"/>
            <w:tcMar>
              <w:top w:w="28" w:type="dxa"/>
              <w:left w:w="28" w:type="dxa"/>
              <w:bottom w:w="28" w:type="dxa"/>
              <w:right w:w="28" w:type="dxa"/>
            </w:tcMar>
          </w:tcPr>
          <w:p w14:paraId="0CFEF518" w14:textId="77777777" w:rsidR="00895D9B" w:rsidRPr="00975B07" w:rsidRDefault="00895D9B" w:rsidP="00B962CB">
            <w:pPr>
              <w:ind w:left="152" w:right="190"/>
              <w:rPr>
                <w:rFonts w:ascii="Open Sans Light" w:hAnsi="Open Sans Light" w:cs="Open Sans Light"/>
                <w:sz w:val="16"/>
                <w:szCs w:val="16"/>
              </w:rPr>
            </w:pPr>
            <w:r w:rsidRPr="00975B07">
              <w:rPr>
                <w:rFonts w:ascii="Open Sans Light" w:hAnsi="Open Sans Light" w:cs="Open Sans Light"/>
                <w:sz w:val="16"/>
                <w:szCs w:val="16"/>
              </w:rPr>
              <w:t>Quantitative tool:</w:t>
            </w:r>
          </w:p>
          <w:p w14:paraId="2C0D5CA2" w14:textId="77777777" w:rsidR="00895D9B" w:rsidRPr="00975B07" w:rsidRDefault="00895D9B" w:rsidP="00B962CB">
            <w:pPr>
              <w:pStyle w:val="BulletTab"/>
              <w:framePr w:hSpace="0" w:wrap="auto" w:hAnchor="text" w:xAlign="left" w:yAlign="inline"/>
            </w:pPr>
            <w:r w:rsidRPr="00975B07">
              <w:t>Information provided</w:t>
            </w:r>
          </w:p>
          <w:p w14:paraId="17A76E33" w14:textId="77777777" w:rsidR="00895D9B" w:rsidRPr="00975B07" w:rsidRDefault="00895D9B" w:rsidP="00B962CB">
            <w:pPr>
              <w:pStyle w:val="BulletTab"/>
              <w:framePr w:hSpace="0" w:wrap="auto" w:hAnchor="text" w:xAlign="left" w:yAlign="inline"/>
            </w:pPr>
            <w:r w:rsidRPr="00975B07">
              <w:t>Channels of communication</w:t>
            </w:r>
          </w:p>
          <w:p w14:paraId="0D3B489D" w14:textId="77777777" w:rsidR="00895D9B" w:rsidRPr="00975B07" w:rsidRDefault="00895D9B" w:rsidP="00B962CB">
            <w:pPr>
              <w:pStyle w:val="BulletTab"/>
              <w:framePr w:hSpace="0" w:wrap="auto" w:hAnchor="text" w:xAlign="left" w:yAlign="inline"/>
            </w:pPr>
            <w:r w:rsidRPr="00975B07">
              <w:t>Sources of information</w:t>
            </w:r>
          </w:p>
          <w:p w14:paraId="365D5759" w14:textId="77777777" w:rsidR="00895D9B" w:rsidRPr="00975B07" w:rsidRDefault="00895D9B" w:rsidP="00B962CB">
            <w:pPr>
              <w:ind w:left="152" w:right="190"/>
              <w:rPr>
                <w:rFonts w:ascii="Open Sans Light" w:hAnsi="Open Sans Light" w:cs="Open Sans Light"/>
                <w:sz w:val="16"/>
                <w:szCs w:val="16"/>
              </w:rPr>
            </w:pPr>
          </w:p>
        </w:tc>
        <w:tc>
          <w:tcPr>
            <w:tcW w:w="4876" w:type="dxa"/>
            <w:shd w:val="clear" w:color="auto" w:fill="auto"/>
            <w:tcMar>
              <w:top w:w="28" w:type="dxa"/>
              <w:left w:w="28" w:type="dxa"/>
              <w:bottom w:w="28" w:type="dxa"/>
              <w:right w:w="28" w:type="dxa"/>
            </w:tcMar>
          </w:tcPr>
          <w:p w14:paraId="35ECC088" w14:textId="77777777" w:rsidR="00895D9B" w:rsidRPr="005A4468" w:rsidRDefault="00895D9B" w:rsidP="00B962CB">
            <w:pPr>
              <w:pStyle w:val="BulletTab"/>
              <w:framePr w:hSpace="0" w:wrap="auto" w:hAnchor="text" w:xAlign="left" w:yAlign="inline"/>
            </w:pPr>
            <w:r w:rsidRPr="005A4468">
              <w:t xml:space="preserve">Descriptive analysis will be conducted for the access to health information variables where percentages will be computed for categorical variables (information provided, channels of communication, sources of information). </w:t>
            </w:r>
          </w:p>
          <w:p w14:paraId="4584D1F2" w14:textId="48EEB35B" w:rsidR="00895D9B" w:rsidRPr="005A4468" w:rsidRDefault="00895D9B" w:rsidP="00B962CB">
            <w:pPr>
              <w:pStyle w:val="BulletTab"/>
              <w:framePr w:hSpace="0" w:wrap="auto" w:hAnchor="text" w:xAlign="left" w:yAlign="inline"/>
            </w:pPr>
            <w:r w:rsidRPr="005A4468">
              <w:t>Bivariate analysis will be conducted to assess the correlations between the access to health messages variables and each of the demographic</w:t>
            </w:r>
            <w:r w:rsidRPr="00975B07">
              <w:t xml:space="preserve"> questions.</w:t>
            </w:r>
          </w:p>
        </w:tc>
      </w:tr>
      <w:tr w:rsidR="00B962CB" w:rsidRPr="00975B07" w14:paraId="429EE5B1" w14:textId="77777777" w:rsidTr="003E3D29">
        <w:trPr>
          <w:trHeight w:val="57"/>
        </w:trPr>
        <w:tc>
          <w:tcPr>
            <w:tcW w:w="2551" w:type="dxa"/>
            <w:shd w:val="clear" w:color="auto" w:fill="EEF5EF"/>
            <w:tcMar>
              <w:top w:w="28" w:type="dxa"/>
              <w:left w:w="28" w:type="dxa"/>
              <w:bottom w:w="28" w:type="dxa"/>
              <w:right w:w="28" w:type="dxa"/>
            </w:tcMar>
          </w:tcPr>
          <w:p w14:paraId="5AAD6B39" w14:textId="77777777" w:rsidR="00895D9B" w:rsidRPr="00B1559B" w:rsidRDefault="00895D9B" w:rsidP="00B962CB">
            <w:pPr>
              <w:pStyle w:val="TabLeft"/>
              <w:framePr w:hSpace="0" w:wrap="auto" w:hAnchor="text" w:xAlign="left" w:yAlign="inline"/>
            </w:pPr>
            <w:r w:rsidRPr="00B1559B">
              <w:t>Appropriateness and relevance of health messaging</w:t>
            </w:r>
          </w:p>
        </w:tc>
        <w:tc>
          <w:tcPr>
            <w:tcW w:w="4139" w:type="dxa"/>
            <w:shd w:val="clear" w:color="auto" w:fill="EEF5EF"/>
            <w:tcMar>
              <w:top w:w="28" w:type="dxa"/>
              <w:left w:w="28" w:type="dxa"/>
              <w:bottom w:w="28" w:type="dxa"/>
              <w:right w:w="28" w:type="dxa"/>
            </w:tcMar>
          </w:tcPr>
          <w:p w14:paraId="49F74006" w14:textId="77777777" w:rsidR="00895D9B" w:rsidRPr="00975B07" w:rsidRDefault="00895D9B" w:rsidP="00B962CB">
            <w:pPr>
              <w:spacing w:afterLines="40" w:after="96"/>
              <w:ind w:left="120" w:right="79"/>
              <w:rPr>
                <w:rFonts w:ascii="Open Sans Light" w:hAnsi="Open Sans Light" w:cs="Open Sans Light"/>
                <w:sz w:val="16"/>
                <w:szCs w:val="16"/>
              </w:rPr>
            </w:pPr>
            <w:r w:rsidRPr="00975B07">
              <w:rPr>
                <w:rFonts w:ascii="Open Sans Light" w:hAnsi="Open Sans Light" w:cs="Open Sans Light"/>
                <w:sz w:val="16"/>
                <w:szCs w:val="16"/>
              </w:rPr>
              <w:t>How relevant are the key messages to the community members?</w:t>
            </w:r>
          </w:p>
          <w:p w14:paraId="2D60099C" w14:textId="77777777" w:rsidR="00895D9B" w:rsidRPr="00975B07" w:rsidRDefault="00895D9B" w:rsidP="00B962CB">
            <w:pPr>
              <w:spacing w:afterLines="40" w:after="96"/>
              <w:ind w:left="120" w:right="79"/>
              <w:rPr>
                <w:rFonts w:ascii="Open Sans Light" w:hAnsi="Open Sans Light" w:cs="Open Sans Light"/>
                <w:sz w:val="16"/>
                <w:szCs w:val="16"/>
              </w:rPr>
            </w:pPr>
          </w:p>
        </w:tc>
        <w:tc>
          <w:tcPr>
            <w:tcW w:w="3224" w:type="dxa"/>
            <w:shd w:val="clear" w:color="auto" w:fill="EEF5EF"/>
            <w:tcMar>
              <w:top w:w="28" w:type="dxa"/>
              <w:left w:w="28" w:type="dxa"/>
              <w:bottom w:w="28" w:type="dxa"/>
              <w:right w:w="28" w:type="dxa"/>
            </w:tcMar>
          </w:tcPr>
          <w:p w14:paraId="585D80EF" w14:textId="77777777" w:rsidR="00895D9B" w:rsidRPr="00975B07" w:rsidRDefault="00895D9B" w:rsidP="00B962CB">
            <w:pPr>
              <w:ind w:left="152" w:right="190"/>
              <w:rPr>
                <w:rFonts w:ascii="Open Sans Light" w:hAnsi="Open Sans Light" w:cs="Open Sans Light"/>
                <w:sz w:val="16"/>
                <w:szCs w:val="16"/>
              </w:rPr>
            </w:pPr>
            <w:r w:rsidRPr="00975B07">
              <w:rPr>
                <w:rFonts w:ascii="Open Sans Light" w:hAnsi="Open Sans Light" w:cs="Open Sans Light"/>
                <w:sz w:val="16"/>
                <w:szCs w:val="16"/>
              </w:rPr>
              <w:t>Quantitative tool:</w:t>
            </w:r>
          </w:p>
          <w:p w14:paraId="162833CF" w14:textId="77777777" w:rsidR="00895D9B" w:rsidRPr="005A4468" w:rsidRDefault="00895D9B" w:rsidP="00B962CB">
            <w:pPr>
              <w:pStyle w:val="BulletTab"/>
              <w:framePr w:hSpace="0" w:wrap="auto" w:hAnchor="text" w:xAlign="left" w:yAlign="inline"/>
            </w:pPr>
            <w:r w:rsidRPr="005A4468">
              <w:t>Use of information</w:t>
            </w:r>
          </w:p>
          <w:p w14:paraId="1F583DA7" w14:textId="77777777" w:rsidR="00895D9B" w:rsidRPr="005A4468" w:rsidRDefault="00895D9B" w:rsidP="00B962CB">
            <w:pPr>
              <w:pStyle w:val="BulletTab"/>
              <w:framePr w:hSpace="0" w:wrap="auto" w:hAnchor="text" w:xAlign="left" w:yAlign="inline"/>
            </w:pPr>
            <w:r w:rsidRPr="005A4468">
              <w:t>Relevance</w:t>
            </w:r>
          </w:p>
          <w:p w14:paraId="17420504" w14:textId="77777777" w:rsidR="00895D9B" w:rsidRPr="00975B07" w:rsidRDefault="00895D9B" w:rsidP="00B962CB">
            <w:pPr>
              <w:ind w:left="152" w:right="190"/>
              <w:rPr>
                <w:rFonts w:ascii="Open Sans Light" w:hAnsi="Open Sans Light" w:cs="Open Sans Light"/>
                <w:sz w:val="16"/>
                <w:szCs w:val="16"/>
              </w:rPr>
            </w:pPr>
          </w:p>
          <w:p w14:paraId="5AC719A8" w14:textId="77777777" w:rsidR="00895D9B" w:rsidRPr="00975B07" w:rsidRDefault="00895D9B" w:rsidP="00B962CB">
            <w:pPr>
              <w:ind w:left="152" w:right="190"/>
              <w:rPr>
                <w:rFonts w:ascii="Open Sans Light" w:hAnsi="Open Sans Light" w:cs="Open Sans Light"/>
                <w:sz w:val="16"/>
                <w:szCs w:val="16"/>
              </w:rPr>
            </w:pPr>
          </w:p>
        </w:tc>
        <w:tc>
          <w:tcPr>
            <w:tcW w:w="4876" w:type="dxa"/>
            <w:shd w:val="clear" w:color="auto" w:fill="EEF5EF"/>
            <w:tcMar>
              <w:top w:w="28" w:type="dxa"/>
              <w:left w:w="28" w:type="dxa"/>
              <w:bottom w:w="28" w:type="dxa"/>
              <w:right w:w="28" w:type="dxa"/>
            </w:tcMar>
          </w:tcPr>
          <w:p w14:paraId="23302C82" w14:textId="77777777" w:rsidR="00895D9B" w:rsidRPr="00975B07" w:rsidRDefault="00895D9B" w:rsidP="00B962CB">
            <w:pPr>
              <w:pStyle w:val="BulletTab"/>
              <w:framePr w:hSpace="0" w:wrap="auto" w:hAnchor="text" w:xAlign="left" w:yAlign="inline"/>
            </w:pPr>
            <w:r w:rsidRPr="00975B07">
              <w:t>Descriptive analysis will be conducted for the variables present under the appropriateness and relevance of health messaging.</w:t>
            </w:r>
          </w:p>
          <w:p w14:paraId="0A282EFA" w14:textId="77777777" w:rsidR="00895D9B" w:rsidRPr="00975B07" w:rsidRDefault="00895D9B" w:rsidP="00B962CB">
            <w:pPr>
              <w:pStyle w:val="BulletTab"/>
              <w:framePr w:hSpace="0" w:wrap="auto" w:hAnchor="text" w:xAlign="left" w:yAlign="inline"/>
            </w:pPr>
            <w:r w:rsidRPr="00975B07">
              <w:t>Bivariate analysis between each of the appropriateness variables and each of the demographic variables will take place.</w:t>
            </w:r>
          </w:p>
        </w:tc>
      </w:tr>
      <w:tr w:rsidR="00B962CB" w:rsidRPr="00975B07" w14:paraId="68F47C03" w14:textId="77777777" w:rsidTr="003E3D29">
        <w:trPr>
          <w:trHeight w:val="57"/>
        </w:trPr>
        <w:tc>
          <w:tcPr>
            <w:tcW w:w="2551" w:type="dxa"/>
            <w:shd w:val="clear" w:color="auto" w:fill="auto"/>
            <w:tcMar>
              <w:top w:w="28" w:type="dxa"/>
              <w:left w:w="28" w:type="dxa"/>
              <w:bottom w:w="28" w:type="dxa"/>
              <w:right w:w="28" w:type="dxa"/>
            </w:tcMar>
          </w:tcPr>
          <w:p w14:paraId="64DE8BF8" w14:textId="77777777" w:rsidR="00895D9B" w:rsidRPr="00B1559B" w:rsidRDefault="00895D9B" w:rsidP="00B962CB">
            <w:pPr>
              <w:pStyle w:val="TabLeft"/>
              <w:framePr w:hSpace="0" w:wrap="auto" w:hAnchor="text" w:xAlign="left" w:yAlign="inline"/>
            </w:pPr>
            <w:r w:rsidRPr="00B1559B">
              <w:t>Community awareness on COVID-19 (knowledge &amp; understanding) and engagement</w:t>
            </w:r>
          </w:p>
        </w:tc>
        <w:tc>
          <w:tcPr>
            <w:tcW w:w="4139" w:type="dxa"/>
            <w:shd w:val="clear" w:color="auto" w:fill="auto"/>
            <w:tcMar>
              <w:top w:w="28" w:type="dxa"/>
              <w:left w:w="28" w:type="dxa"/>
              <w:bottom w:w="28" w:type="dxa"/>
              <w:right w:w="28" w:type="dxa"/>
            </w:tcMar>
          </w:tcPr>
          <w:p w14:paraId="48AC8CAC" w14:textId="77777777" w:rsidR="00895D9B" w:rsidRPr="00975B07" w:rsidRDefault="00895D9B" w:rsidP="00B962CB">
            <w:pPr>
              <w:spacing w:afterLines="40" w:after="96"/>
              <w:ind w:left="120" w:right="79"/>
              <w:rPr>
                <w:rFonts w:ascii="Open Sans Light" w:hAnsi="Open Sans Light" w:cs="Open Sans Light"/>
                <w:sz w:val="16"/>
                <w:szCs w:val="16"/>
              </w:rPr>
            </w:pPr>
            <w:r w:rsidRPr="00975B07">
              <w:rPr>
                <w:rFonts w:ascii="Open Sans Light" w:hAnsi="Open Sans Light" w:cs="Open Sans Light"/>
                <w:sz w:val="16"/>
                <w:szCs w:val="16"/>
              </w:rPr>
              <w:t>What is the level of community awareness about COVID-19?</w:t>
            </w:r>
          </w:p>
        </w:tc>
        <w:tc>
          <w:tcPr>
            <w:tcW w:w="3224" w:type="dxa"/>
            <w:shd w:val="clear" w:color="auto" w:fill="auto"/>
            <w:tcMar>
              <w:top w:w="28" w:type="dxa"/>
              <w:left w:w="28" w:type="dxa"/>
              <w:bottom w:w="28" w:type="dxa"/>
              <w:right w:w="28" w:type="dxa"/>
            </w:tcMar>
          </w:tcPr>
          <w:p w14:paraId="1E9D8BB0" w14:textId="77777777" w:rsidR="00895D9B" w:rsidRPr="00975B07" w:rsidRDefault="00895D9B" w:rsidP="00B962CB">
            <w:pPr>
              <w:ind w:left="152" w:right="190"/>
              <w:rPr>
                <w:rFonts w:ascii="Open Sans Light" w:hAnsi="Open Sans Light" w:cs="Open Sans Light"/>
                <w:sz w:val="16"/>
                <w:szCs w:val="16"/>
              </w:rPr>
            </w:pPr>
            <w:r w:rsidRPr="00975B07">
              <w:rPr>
                <w:rFonts w:ascii="Open Sans Light" w:hAnsi="Open Sans Light" w:cs="Open Sans Light"/>
                <w:sz w:val="16"/>
                <w:szCs w:val="16"/>
              </w:rPr>
              <w:t>Quantitative tool:</w:t>
            </w:r>
          </w:p>
          <w:p w14:paraId="1D049351" w14:textId="77777777" w:rsidR="00895D9B" w:rsidRPr="00975B07" w:rsidRDefault="00895D9B" w:rsidP="00B962CB">
            <w:pPr>
              <w:pStyle w:val="BulletTab"/>
              <w:framePr w:hSpace="0" w:wrap="auto" w:hAnchor="text" w:xAlign="left" w:yAlign="inline"/>
            </w:pPr>
            <w:r w:rsidRPr="00975B07">
              <w:t>Prevention measures at community level</w:t>
            </w:r>
          </w:p>
          <w:p w14:paraId="53943CA0" w14:textId="77777777" w:rsidR="00895D9B" w:rsidRPr="00975B07" w:rsidRDefault="00895D9B" w:rsidP="00B962CB">
            <w:pPr>
              <w:pStyle w:val="BulletTab"/>
              <w:framePr w:hSpace="0" w:wrap="auto" w:hAnchor="text" w:xAlign="left" w:yAlign="inline"/>
              <w:rPr>
                <w:u w:val="single"/>
              </w:rPr>
            </w:pPr>
            <w:r w:rsidRPr="00975B07">
              <w:t>Managing cases of COVID-19</w:t>
            </w:r>
          </w:p>
          <w:p w14:paraId="78E6BAC9" w14:textId="77777777" w:rsidR="00895D9B" w:rsidRPr="00975B07" w:rsidRDefault="00895D9B" w:rsidP="00B962CB">
            <w:pPr>
              <w:pStyle w:val="BulletTab"/>
              <w:framePr w:hSpace="0" w:wrap="auto" w:hAnchor="text" w:xAlign="left" w:yAlign="inline"/>
              <w:rPr>
                <w:u w:val="single"/>
              </w:rPr>
            </w:pPr>
            <w:r w:rsidRPr="00975B07">
              <w:t>Community engagement</w:t>
            </w:r>
          </w:p>
        </w:tc>
        <w:tc>
          <w:tcPr>
            <w:tcW w:w="4876" w:type="dxa"/>
            <w:shd w:val="clear" w:color="auto" w:fill="auto"/>
            <w:tcMar>
              <w:top w:w="28" w:type="dxa"/>
              <w:left w:w="28" w:type="dxa"/>
              <w:bottom w:w="28" w:type="dxa"/>
              <w:right w:w="28" w:type="dxa"/>
            </w:tcMar>
          </w:tcPr>
          <w:p w14:paraId="4698AA1B" w14:textId="77777777" w:rsidR="00895D9B" w:rsidRPr="00975B07" w:rsidRDefault="00895D9B" w:rsidP="00B962CB">
            <w:pPr>
              <w:pStyle w:val="BulletTab"/>
              <w:framePr w:hSpace="0" w:wrap="auto" w:hAnchor="text" w:xAlign="left" w:yAlign="inline"/>
            </w:pPr>
            <w:r w:rsidRPr="00975B07">
              <w:t>Descriptive analysis will be done for each of the variables present under this section.</w:t>
            </w:r>
          </w:p>
          <w:p w14:paraId="69C295AA" w14:textId="3D50286C" w:rsidR="00895D9B" w:rsidRPr="00975B07" w:rsidRDefault="00895D9B" w:rsidP="00B962CB">
            <w:pPr>
              <w:pStyle w:val="BulletTab"/>
              <w:framePr w:hSpace="0" w:wrap="auto" w:hAnchor="text" w:xAlign="left" w:yAlign="inline"/>
            </w:pPr>
            <w:r w:rsidRPr="00975B07">
              <w:t>Bivariate analysis of each of the community awareness on COVID-19 variables will be completed with information on each of the demographic variables.</w:t>
            </w:r>
          </w:p>
        </w:tc>
      </w:tr>
      <w:tr w:rsidR="00B962CB" w:rsidRPr="00975B07" w14:paraId="42A4EDDB" w14:textId="77777777" w:rsidTr="003E3D29">
        <w:trPr>
          <w:trHeight w:val="57"/>
        </w:trPr>
        <w:tc>
          <w:tcPr>
            <w:tcW w:w="2551" w:type="dxa"/>
            <w:shd w:val="clear" w:color="auto" w:fill="EEF5EF"/>
            <w:tcMar>
              <w:top w:w="28" w:type="dxa"/>
              <w:left w:w="28" w:type="dxa"/>
              <w:bottom w:w="28" w:type="dxa"/>
              <w:right w:w="28" w:type="dxa"/>
            </w:tcMar>
          </w:tcPr>
          <w:p w14:paraId="06467674" w14:textId="6B2B1A4D" w:rsidR="00895D9B" w:rsidRPr="00B1559B" w:rsidRDefault="00895D9B" w:rsidP="00B962CB">
            <w:pPr>
              <w:pStyle w:val="TabLeft"/>
              <w:framePr w:hSpace="0" w:wrap="auto" w:hAnchor="text" w:xAlign="left" w:yAlign="inline"/>
            </w:pPr>
            <w:r w:rsidRPr="00B1559B">
              <w:lastRenderedPageBreak/>
              <w:t xml:space="preserve">COVID-19 Vaccine (Community awareness </w:t>
            </w:r>
            <w:r w:rsidR="005A4468">
              <w:br/>
            </w:r>
            <w:r w:rsidRPr="00B1559B">
              <w:t>and perceptions)</w:t>
            </w:r>
          </w:p>
        </w:tc>
        <w:tc>
          <w:tcPr>
            <w:tcW w:w="4139" w:type="dxa"/>
            <w:shd w:val="clear" w:color="auto" w:fill="EEF5EF"/>
            <w:tcMar>
              <w:top w:w="28" w:type="dxa"/>
              <w:left w:w="28" w:type="dxa"/>
              <w:bottom w:w="28" w:type="dxa"/>
              <w:right w:w="28" w:type="dxa"/>
            </w:tcMar>
          </w:tcPr>
          <w:p w14:paraId="583B012D" w14:textId="77777777" w:rsidR="00895D9B" w:rsidRPr="00975B07" w:rsidRDefault="00895D9B" w:rsidP="00B962CB">
            <w:pPr>
              <w:spacing w:afterLines="40" w:after="96"/>
              <w:ind w:left="120" w:right="79"/>
              <w:rPr>
                <w:rFonts w:ascii="Open Sans Light" w:hAnsi="Open Sans Light" w:cs="Open Sans Light"/>
                <w:sz w:val="16"/>
                <w:szCs w:val="16"/>
              </w:rPr>
            </w:pPr>
            <w:r w:rsidRPr="00975B07">
              <w:rPr>
                <w:rFonts w:ascii="Open Sans Light" w:hAnsi="Open Sans Light" w:cs="Open Sans Light"/>
                <w:sz w:val="16"/>
                <w:szCs w:val="16"/>
              </w:rPr>
              <w:t>What is the level of community awareness regarding the COVID-19 vaccine?</w:t>
            </w:r>
          </w:p>
        </w:tc>
        <w:tc>
          <w:tcPr>
            <w:tcW w:w="3224" w:type="dxa"/>
            <w:shd w:val="clear" w:color="auto" w:fill="EEF5EF"/>
            <w:tcMar>
              <w:top w:w="28" w:type="dxa"/>
              <w:left w:w="28" w:type="dxa"/>
              <w:bottom w:w="28" w:type="dxa"/>
              <w:right w:w="28" w:type="dxa"/>
            </w:tcMar>
          </w:tcPr>
          <w:p w14:paraId="6AA90EA9" w14:textId="77777777" w:rsidR="00895D9B" w:rsidRPr="00975B07" w:rsidRDefault="00895D9B" w:rsidP="00B962CB">
            <w:pPr>
              <w:ind w:left="152" w:right="190"/>
              <w:rPr>
                <w:rFonts w:ascii="Open Sans Light" w:hAnsi="Open Sans Light" w:cs="Open Sans Light"/>
                <w:sz w:val="16"/>
                <w:szCs w:val="16"/>
              </w:rPr>
            </w:pPr>
            <w:r w:rsidRPr="00975B07">
              <w:rPr>
                <w:rFonts w:ascii="Open Sans Light" w:hAnsi="Open Sans Light" w:cs="Open Sans Light"/>
                <w:sz w:val="16"/>
                <w:szCs w:val="16"/>
              </w:rPr>
              <w:t>Quantitative tool:</w:t>
            </w:r>
          </w:p>
          <w:p w14:paraId="72A45823" w14:textId="77777777" w:rsidR="00895D9B" w:rsidRPr="00975B07" w:rsidRDefault="00895D9B" w:rsidP="00B962CB">
            <w:pPr>
              <w:pStyle w:val="BulletTab"/>
              <w:framePr w:hSpace="0" w:wrap="auto" w:hAnchor="text" w:xAlign="left" w:yAlign="inline"/>
            </w:pPr>
            <w:r w:rsidRPr="00975B07">
              <w:t>Trust in the vaccine</w:t>
            </w:r>
          </w:p>
          <w:p w14:paraId="25D62264" w14:textId="77777777" w:rsidR="00895D9B" w:rsidRPr="00975B07" w:rsidRDefault="00895D9B" w:rsidP="00B962CB">
            <w:pPr>
              <w:pStyle w:val="BulletTab"/>
              <w:framePr w:hSpace="0" w:wrap="auto" w:hAnchor="text" w:xAlign="left" w:yAlign="inline"/>
            </w:pPr>
            <w:r w:rsidRPr="00975B07">
              <w:t>Effective protection</w:t>
            </w:r>
          </w:p>
          <w:p w14:paraId="22F20A8E" w14:textId="77777777" w:rsidR="00895D9B" w:rsidRPr="00975B07" w:rsidRDefault="00895D9B" w:rsidP="00B962CB">
            <w:pPr>
              <w:pStyle w:val="BulletTab"/>
              <w:framePr w:hSpace="0" w:wrap="auto" w:hAnchor="text" w:xAlign="left" w:yAlign="inline"/>
            </w:pPr>
            <w:r w:rsidRPr="00975B07">
              <w:t>Access to vaccine</w:t>
            </w:r>
          </w:p>
          <w:p w14:paraId="3A8BB437" w14:textId="77777777" w:rsidR="00895D9B" w:rsidRPr="00975B07" w:rsidRDefault="00895D9B" w:rsidP="00B962CB">
            <w:pPr>
              <w:pStyle w:val="BulletTab"/>
              <w:framePr w:hSpace="0" w:wrap="auto" w:hAnchor="text" w:xAlign="left" w:yAlign="inline"/>
            </w:pPr>
            <w:r w:rsidRPr="00975B07">
              <w:t>Concerns about the vaccine</w:t>
            </w:r>
          </w:p>
        </w:tc>
        <w:tc>
          <w:tcPr>
            <w:tcW w:w="4876" w:type="dxa"/>
            <w:shd w:val="clear" w:color="auto" w:fill="EEF5EF"/>
            <w:tcMar>
              <w:top w:w="28" w:type="dxa"/>
              <w:left w:w="28" w:type="dxa"/>
              <w:bottom w:w="28" w:type="dxa"/>
              <w:right w:w="28" w:type="dxa"/>
            </w:tcMar>
          </w:tcPr>
          <w:p w14:paraId="1C8D7886" w14:textId="77777777" w:rsidR="00895D9B" w:rsidRPr="00975B07" w:rsidRDefault="00895D9B" w:rsidP="00B962CB">
            <w:pPr>
              <w:pStyle w:val="BulletTab"/>
              <w:framePr w:hSpace="0" w:wrap="auto" w:hAnchor="text" w:xAlign="left" w:yAlign="inline"/>
            </w:pPr>
            <w:r w:rsidRPr="00975B07">
              <w:t>Descriptive analysis will be done for each of the variables present under this section.</w:t>
            </w:r>
          </w:p>
          <w:p w14:paraId="3CE89B91" w14:textId="330CDD74" w:rsidR="00895D9B" w:rsidRPr="00975B07" w:rsidRDefault="00895D9B" w:rsidP="00B962CB">
            <w:pPr>
              <w:pStyle w:val="BulletTab"/>
              <w:framePr w:hSpace="0" w:wrap="auto" w:hAnchor="text" w:xAlign="left" w:yAlign="inline"/>
            </w:pPr>
            <w:r w:rsidRPr="00975B07">
              <w:t>Bivariate analysis will take place to be able to determine possible factors affecting the level of community awareness around COVID-19 vaccine.</w:t>
            </w:r>
          </w:p>
        </w:tc>
      </w:tr>
      <w:tr w:rsidR="00B962CB" w:rsidRPr="00975B07" w14:paraId="4880DD41" w14:textId="77777777" w:rsidTr="003E3D29">
        <w:trPr>
          <w:trHeight w:val="57"/>
        </w:trPr>
        <w:tc>
          <w:tcPr>
            <w:tcW w:w="2551" w:type="dxa"/>
            <w:shd w:val="clear" w:color="auto" w:fill="auto"/>
            <w:tcMar>
              <w:top w:w="28" w:type="dxa"/>
              <w:left w:w="28" w:type="dxa"/>
              <w:bottom w:w="28" w:type="dxa"/>
              <w:right w:w="28" w:type="dxa"/>
            </w:tcMar>
          </w:tcPr>
          <w:p w14:paraId="4C45BEC7" w14:textId="6F9CF3A1" w:rsidR="00895D9B" w:rsidRPr="00B1559B" w:rsidRDefault="00895D9B" w:rsidP="00B962CB">
            <w:pPr>
              <w:pStyle w:val="TabLeft"/>
              <w:framePr w:hSpace="0" w:wrap="auto" w:hAnchor="text" w:xAlign="left" w:yAlign="inline"/>
            </w:pPr>
            <w:r w:rsidRPr="00B1559B">
              <w:t xml:space="preserve">Impact of COVID-19 </w:t>
            </w:r>
            <w:r w:rsidR="005A4468">
              <w:br/>
            </w:r>
            <w:r w:rsidRPr="00B1559B">
              <w:t>and Beirut explosion</w:t>
            </w:r>
          </w:p>
        </w:tc>
        <w:tc>
          <w:tcPr>
            <w:tcW w:w="4139" w:type="dxa"/>
            <w:shd w:val="clear" w:color="auto" w:fill="auto"/>
            <w:tcMar>
              <w:top w:w="28" w:type="dxa"/>
              <w:left w:w="28" w:type="dxa"/>
              <w:bottom w:w="28" w:type="dxa"/>
              <w:right w:w="28" w:type="dxa"/>
            </w:tcMar>
          </w:tcPr>
          <w:p w14:paraId="2AB4B86D" w14:textId="77777777" w:rsidR="00895D9B" w:rsidRPr="00975B07" w:rsidRDefault="00895D9B" w:rsidP="00B962CB">
            <w:pPr>
              <w:spacing w:afterLines="40" w:after="96"/>
              <w:ind w:left="120" w:right="79"/>
              <w:rPr>
                <w:rFonts w:ascii="Open Sans Light" w:hAnsi="Open Sans Light" w:cs="Open Sans Light"/>
                <w:sz w:val="16"/>
                <w:szCs w:val="16"/>
              </w:rPr>
            </w:pPr>
            <w:r w:rsidRPr="00975B07">
              <w:rPr>
                <w:rFonts w:ascii="Open Sans Light" w:hAnsi="Open Sans Light" w:cs="Open Sans Light"/>
                <w:sz w:val="16"/>
                <w:szCs w:val="16"/>
              </w:rPr>
              <w:t>Assess the context-related factors affecting the perceptions of individuals regarding COVID-19. The context factors are mainly the economic situation and Beirut port explosion.</w:t>
            </w:r>
          </w:p>
        </w:tc>
        <w:tc>
          <w:tcPr>
            <w:tcW w:w="3224" w:type="dxa"/>
            <w:shd w:val="clear" w:color="auto" w:fill="auto"/>
            <w:tcMar>
              <w:top w:w="28" w:type="dxa"/>
              <w:left w:w="28" w:type="dxa"/>
              <w:bottom w:w="28" w:type="dxa"/>
              <w:right w:w="28" w:type="dxa"/>
            </w:tcMar>
          </w:tcPr>
          <w:p w14:paraId="72140928" w14:textId="77777777" w:rsidR="00895D9B" w:rsidRPr="00975B07" w:rsidRDefault="00895D9B" w:rsidP="00B962CB">
            <w:pPr>
              <w:ind w:left="152" w:right="190"/>
              <w:rPr>
                <w:rFonts w:ascii="Open Sans Light" w:hAnsi="Open Sans Light" w:cs="Open Sans Light"/>
                <w:sz w:val="16"/>
                <w:szCs w:val="16"/>
              </w:rPr>
            </w:pPr>
            <w:r w:rsidRPr="00975B07">
              <w:rPr>
                <w:rFonts w:ascii="Open Sans Light" w:hAnsi="Open Sans Light" w:cs="Open Sans Light"/>
                <w:sz w:val="16"/>
                <w:szCs w:val="16"/>
              </w:rPr>
              <w:t>Quantitative tool:</w:t>
            </w:r>
          </w:p>
          <w:p w14:paraId="05B04264" w14:textId="77777777" w:rsidR="00895D9B" w:rsidRPr="00975B07" w:rsidRDefault="00895D9B" w:rsidP="00B962CB">
            <w:pPr>
              <w:pStyle w:val="BulletTab"/>
              <w:framePr w:hSpace="0" w:wrap="auto" w:hAnchor="text" w:xAlign="left" w:yAlign="inline"/>
            </w:pPr>
            <w:r w:rsidRPr="00975B07">
              <w:t>Impact of economic crisis</w:t>
            </w:r>
          </w:p>
          <w:p w14:paraId="55EF975F" w14:textId="77777777" w:rsidR="00895D9B" w:rsidRPr="00975B07" w:rsidRDefault="00895D9B" w:rsidP="00B962CB">
            <w:pPr>
              <w:pStyle w:val="BulletTab"/>
              <w:framePr w:hSpace="0" w:wrap="auto" w:hAnchor="text" w:xAlign="left" w:yAlign="inline"/>
            </w:pPr>
            <w:r w:rsidRPr="00975B07">
              <w:t>Impact of COVID-19</w:t>
            </w:r>
          </w:p>
          <w:p w14:paraId="638EF552" w14:textId="77777777" w:rsidR="00895D9B" w:rsidRPr="00975B07" w:rsidRDefault="00895D9B" w:rsidP="00B962CB">
            <w:pPr>
              <w:pStyle w:val="BulletTab"/>
              <w:framePr w:hSpace="0" w:wrap="auto" w:hAnchor="text" w:xAlign="left" w:yAlign="inline"/>
              <w:rPr>
                <w:u w:val="single"/>
              </w:rPr>
            </w:pPr>
            <w:r w:rsidRPr="00975B07">
              <w:t>Impact of Beirut explosion</w:t>
            </w:r>
          </w:p>
        </w:tc>
        <w:tc>
          <w:tcPr>
            <w:tcW w:w="4876" w:type="dxa"/>
            <w:shd w:val="clear" w:color="auto" w:fill="auto"/>
            <w:tcMar>
              <w:top w:w="28" w:type="dxa"/>
              <w:left w:w="28" w:type="dxa"/>
              <w:bottom w:w="28" w:type="dxa"/>
              <w:right w:w="28" w:type="dxa"/>
            </w:tcMar>
          </w:tcPr>
          <w:p w14:paraId="7E663482" w14:textId="77777777" w:rsidR="00895D9B" w:rsidRPr="00975B07" w:rsidRDefault="00895D9B" w:rsidP="00B962CB">
            <w:pPr>
              <w:pStyle w:val="BulletTab"/>
              <w:framePr w:hSpace="0" w:wrap="auto" w:hAnchor="text" w:xAlign="left" w:yAlign="inline"/>
            </w:pPr>
            <w:r w:rsidRPr="00975B07">
              <w:t>Descriptive analysis will take place for each of the variables.</w:t>
            </w:r>
          </w:p>
          <w:p w14:paraId="31F96ABF" w14:textId="77777777" w:rsidR="00895D9B" w:rsidRPr="00975B07" w:rsidRDefault="00895D9B" w:rsidP="00B962CB">
            <w:pPr>
              <w:pStyle w:val="BulletTab"/>
              <w:framePr w:hSpace="0" w:wrap="auto" w:hAnchor="text" w:xAlign="left" w:yAlign="inline"/>
            </w:pPr>
            <w:r w:rsidRPr="00975B07">
              <w:t>Bivariate analysis will be conducted for each of the variables present in this section with the demographic variables.</w:t>
            </w:r>
          </w:p>
        </w:tc>
      </w:tr>
      <w:tr w:rsidR="00B962CB" w:rsidRPr="00975B07" w14:paraId="34DED75F" w14:textId="77777777" w:rsidTr="003E3D29">
        <w:trPr>
          <w:trHeight w:val="57"/>
        </w:trPr>
        <w:tc>
          <w:tcPr>
            <w:tcW w:w="2551" w:type="dxa"/>
            <w:shd w:val="clear" w:color="auto" w:fill="EEF5EF"/>
            <w:tcMar>
              <w:top w:w="28" w:type="dxa"/>
              <w:left w:w="28" w:type="dxa"/>
              <w:bottom w:w="28" w:type="dxa"/>
              <w:right w:w="28" w:type="dxa"/>
            </w:tcMar>
          </w:tcPr>
          <w:p w14:paraId="12B4E57A" w14:textId="77777777" w:rsidR="00895D9B" w:rsidRPr="00B1559B" w:rsidRDefault="00895D9B" w:rsidP="00B962CB">
            <w:pPr>
              <w:pStyle w:val="TabLeft"/>
              <w:framePr w:hSpace="0" w:wrap="auto" w:hAnchor="text" w:xAlign="left" w:yAlign="inline"/>
            </w:pPr>
            <w:r w:rsidRPr="00B1559B">
              <w:t>Lebanese Red Cross (LRC) Specific Risk Communication</w:t>
            </w:r>
          </w:p>
        </w:tc>
        <w:tc>
          <w:tcPr>
            <w:tcW w:w="4139" w:type="dxa"/>
            <w:shd w:val="clear" w:color="auto" w:fill="EEF5EF"/>
            <w:tcMar>
              <w:top w:w="28" w:type="dxa"/>
              <w:left w:w="28" w:type="dxa"/>
              <w:bottom w:w="28" w:type="dxa"/>
              <w:right w:w="28" w:type="dxa"/>
            </w:tcMar>
          </w:tcPr>
          <w:p w14:paraId="40D42B26" w14:textId="77777777" w:rsidR="00895D9B" w:rsidRPr="00975B07" w:rsidRDefault="00895D9B" w:rsidP="00B962CB">
            <w:pPr>
              <w:spacing w:afterLines="40" w:after="96"/>
              <w:ind w:left="120" w:right="79"/>
              <w:rPr>
                <w:rFonts w:ascii="Open Sans Light" w:hAnsi="Open Sans Light" w:cs="Open Sans Light"/>
                <w:sz w:val="16"/>
                <w:szCs w:val="16"/>
              </w:rPr>
            </w:pPr>
            <w:r w:rsidRPr="00975B07">
              <w:rPr>
                <w:rFonts w:ascii="Open Sans Light" w:hAnsi="Open Sans Light" w:cs="Open Sans Light"/>
                <w:sz w:val="16"/>
                <w:szCs w:val="16"/>
              </w:rPr>
              <w:t>Where and how do the community members access information?</w:t>
            </w:r>
          </w:p>
          <w:p w14:paraId="4FA53B73" w14:textId="77777777" w:rsidR="00895D9B" w:rsidRPr="00975B07" w:rsidRDefault="00895D9B" w:rsidP="00B962CB">
            <w:pPr>
              <w:spacing w:afterLines="40" w:after="96"/>
              <w:ind w:left="120" w:right="79"/>
              <w:rPr>
                <w:rFonts w:ascii="Open Sans Light" w:hAnsi="Open Sans Light" w:cs="Open Sans Light"/>
                <w:sz w:val="16"/>
                <w:szCs w:val="16"/>
              </w:rPr>
            </w:pPr>
            <w:r w:rsidRPr="00975B07">
              <w:rPr>
                <w:rFonts w:ascii="Open Sans Light" w:hAnsi="Open Sans Light" w:cs="Open Sans Light"/>
                <w:sz w:val="16"/>
                <w:szCs w:val="16"/>
              </w:rPr>
              <w:t>To what extent are the RCCE approaches language and dialect appropriate?</w:t>
            </w:r>
          </w:p>
          <w:p w14:paraId="10E69720" w14:textId="77777777" w:rsidR="00895D9B" w:rsidRPr="00975B07" w:rsidRDefault="00895D9B" w:rsidP="00B962CB">
            <w:pPr>
              <w:spacing w:afterLines="40" w:after="96"/>
              <w:ind w:left="120" w:right="79"/>
              <w:rPr>
                <w:rFonts w:ascii="Open Sans Light" w:hAnsi="Open Sans Light" w:cs="Open Sans Light"/>
                <w:sz w:val="16"/>
                <w:szCs w:val="16"/>
              </w:rPr>
            </w:pPr>
            <w:r w:rsidRPr="00975B07">
              <w:rPr>
                <w:rFonts w:ascii="Open Sans Light" w:hAnsi="Open Sans Light" w:cs="Open Sans Light"/>
                <w:sz w:val="16"/>
                <w:szCs w:val="16"/>
              </w:rPr>
              <w:t>How do the community members describe access to information about COVID-19?</w:t>
            </w:r>
          </w:p>
          <w:p w14:paraId="388D7DEC" w14:textId="77777777" w:rsidR="00895D9B" w:rsidRPr="00975B07" w:rsidRDefault="00895D9B" w:rsidP="00B962CB">
            <w:pPr>
              <w:spacing w:afterLines="40" w:after="96"/>
              <w:ind w:left="120" w:right="79"/>
              <w:rPr>
                <w:rFonts w:ascii="Open Sans Light" w:hAnsi="Open Sans Light" w:cs="Open Sans Light"/>
                <w:sz w:val="16"/>
                <w:szCs w:val="16"/>
              </w:rPr>
            </w:pPr>
            <w:r w:rsidRPr="00975B07">
              <w:rPr>
                <w:rFonts w:ascii="Open Sans Light" w:hAnsi="Open Sans Light" w:cs="Open Sans Light"/>
                <w:sz w:val="16"/>
                <w:szCs w:val="16"/>
              </w:rPr>
              <w:t>To what extent are these communication approaches proper and convenient? (sub-questions: To what extent were gender and age considerations followed within the RCCE approaches to ensure comprehensive inclusiveness and reach? What gender and age barriers were hindering RCCE activities from being as inclusive as possible?)</w:t>
            </w:r>
          </w:p>
          <w:p w14:paraId="43D1F1D5" w14:textId="77777777" w:rsidR="00895D9B" w:rsidRPr="00975B07" w:rsidRDefault="00895D9B" w:rsidP="00B962CB">
            <w:pPr>
              <w:spacing w:afterLines="40" w:after="96"/>
              <w:ind w:left="120" w:right="79"/>
              <w:rPr>
                <w:rFonts w:ascii="Open Sans Light" w:hAnsi="Open Sans Light" w:cs="Open Sans Light"/>
                <w:sz w:val="16"/>
                <w:szCs w:val="16"/>
              </w:rPr>
            </w:pPr>
            <w:r w:rsidRPr="00975B07">
              <w:rPr>
                <w:rFonts w:ascii="Open Sans Light" w:hAnsi="Open Sans Light" w:cs="Open Sans Light"/>
                <w:sz w:val="16"/>
                <w:szCs w:val="16"/>
              </w:rPr>
              <w:t>How relevant are the key messages to the community members?</w:t>
            </w:r>
          </w:p>
          <w:p w14:paraId="2D31C1D4" w14:textId="77777777" w:rsidR="00895D9B" w:rsidRPr="00975B07" w:rsidRDefault="00895D9B" w:rsidP="00B962CB">
            <w:pPr>
              <w:spacing w:afterLines="40" w:after="96"/>
              <w:ind w:left="120" w:right="79"/>
              <w:rPr>
                <w:rFonts w:ascii="Open Sans Light" w:hAnsi="Open Sans Light" w:cs="Open Sans Light"/>
                <w:sz w:val="16"/>
                <w:szCs w:val="16"/>
              </w:rPr>
            </w:pPr>
            <w:r w:rsidRPr="00975B07">
              <w:rPr>
                <w:rFonts w:ascii="Open Sans Light" w:hAnsi="Open Sans Light" w:cs="Open Sans Light"/>
                <w:sz w:val="16"/>
                <w:szCs w:val="16"/>
              </w:rPr>
              <w:t>How do community members describe use of information received about COVID-19?</w:t>
            </w:r>
          </w:p>
          <w:p w14:paraId="68E5A85F" w14:textId="77777777" w:rsidR="00895D9B" w:rsidRPr="00975B07" w:rsidRDefault="00895D9B" w:rsidP="00B962CB">
            <w:pPr>
              <w:spacing w:afterLines="40" w:after="96"/>
              <w:ind w:left="120" w:right="79"/>
              <w:rPr>
                <w:rFonts w:ascii="Open Sans Light" w:hAnsi="Open Sans Light" w:cs="Open Sans Light"/>
                <w:sz w:val="16"/>
                <w:szCs w:val="16"/>
              </w:rPr>
            </w:pPr>
          </w:p>
          <w:p w14:paraId="4D7933DB" w14:textId="77777777" w:rsidR="00895D9B" w:rsidRPr="00975B07" w:rsidRDefault="00895D9B" w:rsidP="00B962CB">
            <w:pPr>
              <w:spacing w:afterLines="40" w:after="96"/>
              <w:ind w:left="120" w:right="79"/>
              <w:rPr>
                <w:rFonts w:ascii="Open Sans Light" w:hAnsi="Open Sans Light" w:cs="Open Sans Light"/>
                <w:sz w:val="16"/>
                <w:szCs w:val="16"/>
              </w:rPr>
            </w:pPr>
            <w:r w:rsidRPr="00975B07">
              <w:rPr>
                <w:rFonts w:ascii="Open Sans Light" w:hAnsi="Open Sans Light" w:cs="Open Sans Light"/>
                <w:sz w:val="16"/>
                <w:szCs w:val="16"/>
              </w:rPr>
              <w:t>What is the level of community awareness about COVID-19?</w:t>
            </w:r>
          </w:p>
        </w:tc>
        <w:tc>
          <w:tcPr>
            <w:tcW w:w="3224" w:type="dxa"/>
            <w:shd w:val="clear" w:color="auto" w:fill="EEF5EF"/>
            <w:tcMar>
              <w:top w:w="28" w:type="dxa"/>
              <w:left w:w="28" w:type="dxa"/>
              <w:bottom w:w="28" w:type="dxa"/>
              <w:right w:w="28" w:type="dxa"/>
            </w:tcMar>
          </w:tcPr>
          <w:p w14:paraId="3DC72F40" w14:textId="77777777" w:rsidR="00895D9B" w:rsidRPr="00975B07" w:rsidRDefault="00895D9B" w:rsidP="00B962CB">
            <w:pPr>
              <w:ind w:left="152" w:right="190"/>
              <w:rPr>
                <w:rFonts w:ascii="Open Sans Light" w:hAnsi="Open Sans Light" w:cs="Open Sans Light"/>
                <w:sz w:val="16"/>
                <w:szCs w:val="16"/>
              </w:rPr>
            </w:pPr>
            <w:r w:rsidRPr="00975B07">
              <w:rPr>
                <w:rFonts w:ascii="Open Sans Light" w:hAnsi="Open Sans Light" w:cs="Open Sans Light"/>
                <w:sz w:val="16"/>
                <w:szCs w:val="16"/>
              </w:rPr>
              <w:t>Quantitative tool:</w:t>
            </w:r>
          </w:p>
          <w:p w14:paraId="1D6C8A29" w14:textId="77777777" w:rsidR="00895D9B" w:rsidRPr="00975B07" w:rsidRDefault="00895D9B" w:rsidP="00B962CB">
            <w:pPr>
              <w:pStyle w:val="BulletTab"/>
              <w:framePr w:hSpace="0" w:wrap="auto" w:hAnchor="text" w:xAlign="left" w:yAlign="inline"/>
            </w:pPr>
            <w:r w:rsidRPr="00975B07">
              <w:t>Information provision</w:t>
            </w:r>
          </w:p>
          <w:p w14:paraId="67FD0D8D" w14:textId="77777777" w:rsidR="00895D9B" w:rsidRPr="00975B07" w:rsidRDefault="00895D9B" w:rsidP="00B962CB">
            <w:pPr>
              <w:pStyle w:val="BulletTab"/>
              <w:framePr w:hSpace="0" w:wrap="auto" w:hAnchor="text" w:xAlign="left" w:yAlign="inline"/>
            </w:pPr>
            <w:r w:rsidRPr="00975B07">
              <w:t xml:space="preserve">Language and dialect appropriate  </w:t>
            </w:r>
          </w:p>
          <w:p w14:paraId="71FDBF13" w14:textId="77777777" w:rsidR="00895D9B" w:rsidRPr="00975B07" w:rsidRDefault="00895D9B" w:rsidP="00B962CB">
            <w:pPr>
              <w:pStyle w:val="BulletTab"/>
              <w:framePr w:hSpace="0" w:wrap="auto" w:hAnchor="text" w:xAlign="left" w:yAlign="inline"/>
            </w:pPr>
            <w:r w:rsidRPr="00975B07">
              <w:t>Access to information</w:t>
            </w:r>
          </w:p>
          <w:p w14:paraId="2E98287A" w14:textId="77777777" w:rsidR="00895D9B" w:rsidRPr="00975B07" w:rsidRDefault="00895D9B" w:rsidP="00B962CB">
            <w:pPr>
              <w:pStyle w:val="BulletTab"/>
              <w:framePr w:hSpace="0" w:wrap="auto" w:hAnchor="text" w:xAlign="left" w:yAlign="inline"/>
            </w:pPr>
            <w:r w:rsidRPr="00975B07">
              <w:t>Inclusion</w:t>
            </w:r>
          </w:p>
          <w:p w14:paraId="1E558B71" w14:textId="77777777" w:rsidR="00895D9B" w:rsidRPr="00975B07" w:rsidRDefault="00895D9B" w:rsidP="00B962CB">
            <w:pPr>
              <w:pStyle w:val="BulletTab"/>
              <w:framePr w:hSpace="0" w:wrap="auto" w:hAnchor="text" w:xAlign="left" w:yAlign="inline"/>
            </w:pPr>
            <w:r w:rsidRPr="00975B07">
              <w:t>Age and gender considerations</w:t>
            </w:r>
          </w:p>
          <w:p w14:paraId="52D32D97" w14:textId="77777777" w:rsidR="00895D9B" w:rsidRPr="00975B07" w:rsidRDefault="00895D9B" w:rsidP="00B962CB">
            <w:pPr>
              <w:pStyle w:val="BulletTab"/>
              <w:framePr w:hSpace="0" w:wrap="auto" w:hAnchor="text" w:xAlign="left" w:yAlign="inline"/>
            </w:pPr>
            <w:r w:rsidRPr="00975B07">
              <w:t xml:space="preserve">Relevance </w:t>
            </w:r>
          </w:p>
          <w:p w14:paraId="0A88D4E6" w14:textId="77777777" w:rsidR="00895D9B" w:rsidRPr="00975B07" w:rsidRDefault="00895D9B" w:rsidP="00B962CB">
            <w:pPr>
              <w:pStyle w:val="BulletTab"/>
              <w:framePr w:hSpace="0" w:wrap="auto" w:hAnchor="text" w:xAlign="left" w:yAlign="inline"/>
            </w:pPr>
            <w:r w:rsidRPr="00975B07">
              <w:t>Use of information</w:t>
            </w:r>
          </w:p>
          <w:p w14:paraId="3E5C2344" w14:textId="77777777" w:rsidR="00895D9B" w:rsidRPr="00975B07" w:rsidRDefault="00895D9B" w:rsidP="00B962CB">
            <w:pPr>
              <w:pStyle w:val="BulletTab"/>
              <w:framePr w:hSpace="0" w:wrap="auto" w:hAnchor="text" w:xAlign="left" w:yAlign="inline"/>
            </w:pPr>
            <w:r w:rsidRPr="00975B07">
              <w:t xml:space="preserve">Community </w:t>
            </w:r>
            <w:r w:rsidRPr="005A4468">
              <w:t>Awareness</w:t>
            </w:r>
          </w:p>
        </w:tc>
        <w:tc>
          <w:tcPr>
            <w:tcW w:w="4876" w:type="dxa"/>
            <w:shd w:val="clear" w:color="auto" w:fill="EEF5EF"/>
            <w:tcMar>
              <w:top w:w="28" w:type="dxa"/>
              <w:left w:w="28" w:type="dxa"/>
              <w:bottom w:w="28" w:type="dxa"/>
              <w:right w:w="28" w:type="dxa"/>
            </w:tcMar>
          </w:tcPr>
          <w:p w14:paraId="6FC1CBE1" w14:textId="77777777" w:rsidR="00895D9B" w:rsidRPr="00975B07" w:rsidRDefault="00895D9B" w:rsidP="00B962CB">
            <w:pPr>
              <w:pStyle w:val="BulletTab"/>
              <w:framePr w:hSpace="0" w:wrap="auto" w:hAnchor="text" w:xAlign="left" w:yAlign="inline"/>
            </w:pPr>
            <w:r w:rsidRPr="00975B07">
              <w:t>Descriptive analysis will take place for each of the variables.</w:t>
            </w:r>
          </w:p>
          <w:p w14:paraId="308336EC" w14:textId="585FB838" w:rsidR="00895D9B" w:rsidRPr="00975B07" w:rsidRDefault="00895D9B" w:rsidP="00B962CB">
            <w:pPr>
              <w:pStyle w:val="BulletTab"/>
              <w:framePr w:hSpace="0" w:wrap="auto" w:hAnchor="text" w:xAlign="left" w:yAlign="inline"/>
            </w:pPr>
            <w:r w:rsidRPr="00975B07">
              <w:t>Bivariate analysis will be conducted for each of the variables with the demographic variables.</w:t>
            </w:r>
          </w:p>
        </w:tc>
      </w:tr>
    </w:tbl>
    <w:p w14:paraId="7EEBCF01" w14:textId="77777777" w:rsidR="00895D9B" w:rsidRPr="00975B07" w:rsidRDefault="00895D9B" w:rsidP="00895D9B">
      <w:pPr>
        <w:rPr>
          <w:rFonts w:ascii="Open Sans Light" w:hAnsi="Open Sans Light" w:cs="Open Sans Light"/>
          <w:sz w:val="16"/>
          <w:szCs w:val="16"/>
        </w:rPr>
      </w:pPr>
    </w:p>
    <w:sectPr w:rsidR="00895D9B" w:rsidRPr="00975B07" w:rsidSect="005A4468">
      <w:footerReference w:type="default" r:id="rId7"/>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4A24" w14:textId="77777777" w:rsidR="00DB35B7" w:rsidRDefault="00DB35B7" w:rsidP="00895D9B">
      <w:r>
        <w:separator/>
      </w:r>
    </w:p>
  </w:endnote>
  <w:endnote w:type="continuationSeparator" w:id="0">
    <w:p w14:paraId="5A144264" w14:textId="77777777" w:rsidR="00DB35B7" w:rsidRDefault="00DB35B7" w:rsidP="0089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Open Sans Light">
    <w:altName w:val="Calibri"/>
    <w:panose1 w:val="020B0306030504020204"/>
    <w:charset w:val="00"/>
    <w:family w:val="swiss"/>
    <w:pitch w:val="variable"/>
    <w:sig w:usb0="E00002EF" w:usb1="4000205B" w:usb2="00000028" w:usb3="00000000" w:csb0="0000019F" w:csb1="00000000"/>
  </w:font>
  <w:font w:name="OpenSans-Light">
    <w:altName w:val="Calibr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7114" w14:textId="3A3CDF67" w:rsidR="005F20B9" w:rsidRPr="005F20B9" w:rsidRDefault="005F20B9" w:rsidP="005F20B9">
    <w:pPr>
      <w:pStyle w:val="Pieddepage"/>
    </w:pPr>
    <w:r>
      <w:rPr>
        <w:noProof/>
      </w:rPr>
      <mc:AlternateContent>
        <mc:Choice Requires="wpg">
          <w:drawing>
            <wp:anchor distT="0" distB="0" distL="114300" distR="114300" simplePos="0" relativeHeight="251659264" behindDoc="1" locked="0" layoutInCell="1" allowOverlap="1" wp14:anchorId="469ABA90" wp14:editId="15C98676">
              <wp:simplePos x="0" y="0"/>
              <wp:positionH relativeFrom="column">
                <wp:posOffset>8715375</wp:posOffset>
              </wp:positionH>
              <wp:positionV relativeFrom="paragraph">
                <wp:posOffset>-15240</wp:posOffset>
              </wp:positionV>
              <wp:extent cx="216535" cy="173990"/>
              <wp:effectExtent l="0" t="0" r="24765" b="16510"/>
              <wp:wrapNone/>
              <wp:docPr id="30" name="Groupe 30"/>
              <wp:cNvGraphicFramePr/>
              <a:graphic xmlns:a="http://schemas.openxmlformats.org/drawingml/2006/main">
                <a:graphicData uri="http://schemas.microsoft.com/office/word/2010/wordprocessingGroup">
                  <wpg:wgp>
                    <wpg:cNvGrpSpPr/>
                    <wpg:grpSpPr>
                      <a:xfrm>
                        <a:off x="0" y="0"/>
                        <a:ext cx="216535" cy="173990"/>
                        <a:chOff x="0" y="0"/>
                        <a:chExt cx="216535" cy="174567"/>
                      </a:xfrm>
                    </wpg:grpSpPr>
                    <wps:wsp>
                      <wps:cNvPr id="28" name="docshape2"/>
                      <wps:cNvSpPr txBox="1">
                        <a:spLocks/>
                      </wps:cNvSpPr>
                      <wps:spPr bwMode="auto">
                        <a:xfrm>
                          <a:off x="2771" y="0"/>
                          <a:ext cx="18579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4B07A" w14:textId="77777777" w:rsidR="005F20B9" w:rsidRPr="004A7EB4" w:rsidRDefault="005F20B9" w:rsidP="005F20B9">
                            <w:pPr>
                              <w:pStyle w:val="BDP"/>
                              <w:jc w:val="center"/>
                              <w:rPr>
                                <w:rFonts w:ascii="Open Sans" w:hAnsi="Open Sans" w:cs="Open Sans"/>
                                <w:color w:val="2F9C67"/>
                              </w:rPr>
                            </w:pPr>
                            <w:r w:rsidRPr="004A7EB4">
                              <w:rPr>
                                <w:rFonts w:ascii="Open Sans" w:hAnsi="Open Sans" w:cs="Open Sans"/>
                                <w:color w:val="2F9C67"/>
                              </w:rPr>
                              <w:fldChar w:fldCharType="begin"/>
                            </w:r>
                            <w:r w:rsidRPr="004A7EB4">
                              <w:rPr>
                                <w:rFonts w:ascii="Open Sans" w:hAnsi="Open Sans" w:cs="Open Sans"/>
                                <w:color w:val="2F9C67"/>
                              </w:rPr>
                              <w:instrText xml:space="preserve"> PAGE </w:instrText>
                            </w:r>
                            <w:r w:rsidRPr="004A7EB4">
                              <w:rPr>
                                <w:rFonts w:ascii="Open Sans" w:hAnsi="Open Sans" w:cs="Open Sans"/>
                                <w:color w:val="2F9C67"/>
                              </w:rPr>
                              <w:fldChar w:fldCharType="separate"/>
                            </w:r>
                            <w:r w:rsidRPr="004A7EB4">
                              <w:rPr>
                                <w:rFonts w:ascii="Open Sans" w:hAnsi="Open Sans" w:cs="Open Sans"/>
                                <w:color w:val="2F9C67"/>
                              </w:rPr>
                              <w:t>10</w:t>
                            </w:r>
                            <w:r w:rsidRPr="004A7EB4">
                              <w:rPr>
                                <w:rFonts w:ascii="Open Sans" w:hAnsi="Open Sans" w:cs="Open Sans"/>
                                <w:color w:val="2F9C67"/>
                              </w:rPr>
                              <w:fldChar w:fldCharType="end"/>
                            </w:r>
                          </w:p>
                        </w:txbxContent>
                      </wps:txbx>
                      <wps:bodyPr rot="0" vert="horz" wrap="square" lIns="0" tIns="0" rIns="0" bIns="0" anchor="t" anchorCtr="0" upright="1">
                        <a:noAutofit/>
                      </wps:bodyPr>
                    </wps:wsp>
                    <wps:wsp>
                      <wps:cNvPr id="29" name="Line 3"/>
                      <wps:cNvCnPr>
                        <a:cxnSpLocks/>
                      </wps:cNvCnPr>
                      <wps:spPr bwMode="auto">
                        <a:xfrm>
                          <a:off x="0" y="174567"/>
                          <a:ext cx="21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69ABA90" id="Groupe 30" o:spid="_x0000_s1026" style="position:absolute;margin-left:686.25pt;margin-top:-1.2pt;width:17.05pt;height:13.7pt;z-index:-251657216" coordsize="216535,1745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">
              <v:shapetype id="_x0000_t202" coordsize="21600,21600" o:spt="202" path="m,l,21600r21600,l21600,xe">
                <v:stroke joinstyle="miter"/>
                <v:path gradientshapeok="t" o:connecttype="rect"/>
              </v:shapetype>
              <v:shape id="docshape2" o:spid="_x0000_s1027" type="#_x0000_t202" style="position:absolute;left:2771;width:185795;height:1466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" filled="f" stroked="f">
                <v:path arrowok="t"/>
                <v:textbox inset="0,0,0,0">
                  <w:txbxContent>
                    <w:p w14:paraId="3C54B07A" w14:textId="77777777" w:rsidR="005F20B9" w:rsidRPr="004A7EB4" w:rsidRDefault="005F20B9" w:rsidP="005F20B9">
                      <w:pPr>
                        <w:pStyle w:val="BDP"/>
                        <w:jc w:val="center"/>
                        <w:rPr>
                          <w:rFonts w:ascii="Open Sans" w:hAnsi="Open Sans" w:cs="Open Sans"/>
                          <w:color w:val="2F9C67"/>
                        </w:rPr>
                      </w:pPr>
                      <w:r w:rsidRPr="004A7EB4">
                        <w:rPr>
                          <w:rFonts w:ascii="Open Sans" w:hAnsi="Open Sans" w:cs="Open Sans"/>
                          <w:color w:val="2F9C67"/>
                        </w:rPr>
                        <w:fldChar w:fldCharType="begin"/>
                      </w:r>
                      <w:r w:rsidRPr="004A7EB4">
                        <w:rPr>
                          <w:rFonts w:ascii="Open Sans" w:hAnsi="Open Sans" w:cs="Open Sans"/>
                          <w:color w:val="2F9C67"/>
                        </w:rPr>
                        <w:instrText xml:space="preserve"> PAGE </w:instrText>
                      </w:r>
                      <w:r w:rsidRPr="004A7EB4">
                        <w:rPr>
                          <w:rFonts w:ascii="Open Sans" w:hAnsi="Open Sans" w:cs="Open Sans"/>
                          <w:color w:val="2F9C67"/>
                        </w:rPr>
                        <w:fldChar w:fldCharType="separate"/>
                      </w:r>
                      <w:r w:rsidRPr="004A7EB4">
                        <w:rPr>
                          <w:rFonts w:ascii="Open Sans" w:hAnsi="Open Sans" w:cs="Open Sans"/>
                          <w:color w:val="2F9C67"/>
                        </w:rPr>
                        <w:t>10</w:t>
                      </w:r>
                      <w:r w:rsidRPr="004A7EB4">
                        <w:rPr>
                          <w:rFonts w:ascii="Open Sans" w:hAnsi="Open Sans" w:cs="Open Sans"/>
                          <w:color w:val="2F9C67"/>
                        </w:rPr>
                        <w:fldChar w:fldCharType="end"/>
                      </w:r>
                    </w:p>
                  </w:txbxContent>
                </v:textbox>
              </v:shape>
              <v:line id="Line 3" o:spid="_x0000_s1028" style="position:absolute;visibility:visible;mso-wrap-style:square" from="0,174567" to="216535,1745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" strokeweight="1pt">
                <o:lock v:ext="edit" shapetype="f"/>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DCCA" w14:textId="77777777" w:rsidR="00DB35B7" w:rsidRDefault="00DB35B7" w:rsidP="00895D9B">
      <w:r>
        <w:separator/>
      </w:r>
    </w:p>
  </w:footnote>
  <w:footnote w:type="continuationSeparator" w:id="0">
    <w:p w14:paraId="7970EFBD" w14:textId="77777777" w:rsidR="00DB35B7" w:rsidRDefault="00DB35B7" w:rsidP="00895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47B"/>
    <w:multiLevelType w:val="multilevel"/>
    <w:tmpl w:val="8B84B3C0"/>
    <w:styleLink w:val="Listeactuell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E9F7FE6"/>
    <w:multiLevelType w:val="hybridMultilevel"/>
    <w:tmpl w:val="F97CA4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268361C"/>
    <w:multiLevelType w:val="hybridMultilevel"/>
    <w:tmpl w:val="32D20562"/>
    <w:lvl w:ilvl="0" w:tplc="E1700068">
      <w:start w:val="1"/>
      <w:numFmt w:val="decimal"/>
      <w:pStyle w:val="TabLef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B33B8"/>
    <w:multiLevelType w:val="hybridMultilevel"/>
    <w:tmpl w:val="85B4F3FE"/>
    <w:lvl w:ilvl="0" w:tplc="F49C9D7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20337B"/>
    <w:multiLevelType w:val="multilevel"/>
    <w:tmpl w:val="B13AAE20"/>
    <w:styleLink w:val="Listeactuelle2"/>
    <w:lvl w:ilvl="0">
      <w:start w:val="1"/>
      <w:numFmt w:val="bullet"/>
      <w:lvlText w:val=""/>
      <w:lvlJc w:val="left"/>
      <w:pPr>
        <w:ind w:left="360" w:hanging="360"/>
      </w:pPr>
      <w:rPr>
        <w:rFonts w:ascii="Symbol" w:hAnsi="Symbol" w:cs="Symbol" w:hint="default"/>
        <w:color w:val="204669"/>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9D502C2"/>
    <w:multiLevelType w:val="hybridMultilevel"/>
    <w:tmpl w:val="F8709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894884"/>
    <w:multiLevelType w:val="hybridMultilevel"/>
    <w:tmpl w:val="4E1CE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F459E1"/>
    <w:multiLevelType w:val="hybridMultilevel"/>
    <w:tmpl w:val="1004E37C"/>
    <w:lvl w:ilvl="0" w:tplc="A10E3B50">
      <w:start w:val="1"/>
      <w:numFmt w:val="bullet"/>
      <w:pStyle w:val="BulletTab"/>
      <w:lvlText w:val=""/>
      <w:lvlJc w:val="left"/>
      <w:pPr>
        <w:ind w:left="360" w:hanging="360"/>
      </w:pPr>
      <w:rPr>
        <w:rFonts w:ascii="Symbol" w:hAnsi="Symbol" w:cs="Symbol" w:hint="default"/>
        <w:color w:val="204669"/>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8EF601B"/>
    <w:multiLevelType w:val="hybridMultilevel"/>
    <w:tmpl w:val="8B84B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DA6F79"/>
    <w:multiLevelType w:val="hybridMultilevel"/>
    <w:tmpl w:val="B0ECF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6"/>
  </w:num>
  <w:num w:numId="4">
    <w:abstractNumId w:val="9"/>
  </w:num>
  <w:num w:numId="5">
    <w:abstractNumId w:val="5"/>
  </w:num>
  <w:num w:numId="6">
    <w:abstractNumId w:val="3"/>
  </w:num>
  <w:num w:numId="7">
    <w:abstractNumId w:val="2"/>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B0"/>
    <w:rsid w:val="000B3359"/>
    <w:rsid w:val="000C714E"/>
    <w:rsid w:val="000D0DFB"/>
    <w:rsid w:val="0015284E"/>
    <w:rsid w:val="001A4B20"/>
    <w:rsid w:val="001F38F5"/>
    <w:rsid w:val="00221B43"/>
    <w:rsid w:val="00360E79"/>
    <w:rsid w:val="003E3D29"/>
    <w:rsid w:val="004210D2"/>
    <w:rsid w:val="005A4468"/>
    <w:rsid w:val="005F20B9"/>
    <w:rsid w:val="00883D79"/>
    <w:rsid w:val="00895D9B"/>
    <w:rsid w:val="00913536"/>
    <w:rsid w:val="00975B07"/>
    <w:rsid w:val="00A11603"/>
    <w:rsid w:val="00B1559B"/>
    <w:rsid w:val="00B962CB"/>
    <w:rsid w:val="00D063EC"/>
    <w:rsid w:val="00DB35B7"/>
    <w:rsid w:val="00E25417"/>
    <w:rsid w:val="00F160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6946"/>
  <w15:chartTrackingRefBased/>
  <w15:docId w15:val="{1D963E92-A14F-A24C-A96C-8984E1A6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0B0"/>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Listeafsnit1,Plan,????,????1"/>
    <w:basedOn w:val="Normal"/>
    <w:link w:val="ParagraphedelisteCar"/>
    <w:uiPriority w:val="34"/>
    <w:qFormat/>
    <w:rsid w:val="00F160B0"/>
    <w:pPr>
      <w:ind w:left="720"/>
      <w:contextualSpacing/>
    </w:pPr>
    <w:rPr>
      <w:rFonts w:asciiTheme="minorHAnsi" w:eastAsiaTheme="minorHAnsi" w:hAnsiTheme="minorHAnsi" w:cstheme="minorBidi"/>
    </w:rPr>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link w:val="Paragraphedeliste"/>
    <w:uiPriority w:val="34"/>
    <w:locked/>
    <w:rsid w:val="00F160B0"/>
  </w:style>
  <w:style w:type="paragraph" w:styleId="Rvision">
    <w:name w:val="Revision"/>
    <w:hidden/>
    <w:uiPriority w:val="99"/>
    <w:semiHidden/>
    <w:rsid w:val="004210D2"/>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A11603"/>
    <w:rPr>
      <w:sz w:val="16"/>
      <w:szCs w:val="16"/>
    </w:rPr>
  </w:style>
  <w:style w:type="paragraph" w:styleId="Commentaire">
    <w:name w:val="annotation text"/>
    <w:basedOn w:val="Normal"/>
    <w:link w:val="CommentaireCar"/>
    <w:uiPriority w:val="99"/>
    <w:semiHidden/>
    <w:unhideWhenUsed/>
    <w:rsid w:val="00A11603"/>
    <w:rPr>
      <w:sz w:val="20"/>
      <w:szCs w:val="20"/>
    </w:rPr>
  </w:style>
  <w:style w:type="character" w:customStyle="1" w:styleId="CommentaireCar">
    <w:name w:val="Commentaire Car"/>
    <w:basedOn w:val="Policepardfaut"/>
    <w:link w:val="Commentaire"/>
    <w:uiPriority w:val="99"/>
    <w:semiHidden/>
    <w:rsid w:val="00A11603"/>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A11603"/>
    <w:rPr>
      <w:b/>
      <w:bCs/>
    </w:rPr>
  </w:style>
  <w:style w:type="character" w:customStyle="1" w:styleId="ObjetducommentaireCar">
    <w:name w:val="Objet du commentaire Car"/>
    <w:basedOn w:val="CommentaireCar"/>
    <w:link w:val="Objetducommentaire"/>
    <w:uiPriority w:val="99"/>
    <w:semiHidden/>
    <w:rsid w:val="00A11603"/>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895D9B"/>
    <w:rPr>
      <w:sz w:val="18"/>
      <w:szCs w:val="18"/>
    </w:rPr>
  </w:style>
  <w:style w:type="character" w:customStyle="1" w:styleId="TextedebullesCar">
    <w:name w:val="Texte de bulles Car"/>
    <w:basedOn w:val="Policepardfaut"/>
    <w:link w:val="Textedebulles"/>
    <w:uiPriority w:val="99"/>
    <w:semiHidden/>
    <w:rsid w:val="00895D9B"/>
    <w:rPr>
      <w:rFonts w:ascii="Times New Roman" w:eastAsia="Times New Roman" w:hAnsi="Times New Roman" w:cs="Times New Roman"/>
      <w:sz w:val="18"/>
      <w:szCs w:val="18"/>
    </w:rPr>
  </w:style>
  <w:style w:type="paragraph" w:styleId="En-tte">
    <w:name w:val="header"/>
    <w:basedOn w:val="Normal"/>
    <w:link w:val="En-tteCar"/>
    <w:uiPriority w:val="99"/>
    <w:unhideWhenUsed/>
    <w:rsid w:val="00895D9B"/>
    <w:pPr>
      <w:tabs>
        <w:tab w:val="center" w:pos="4680"/>
        <w:tab w:val="right" w:pos="9360"/>
      </w:tabs>
    </w:pPr>
  </w:style>
  <w:style w:type="character" w:customStyle="1" w:styleId="En-tteCar">
    <w:name w:val="En-tête Car"/>
    <w:basedOn w:val="Policepardfaut"/>
    <w:link w:val="En-tte"/>
    <w:uiPriority w:val="99"/>
    <w:rsid w:val="00895D9B"/>
    <w:rPr>
      <w:rFonts w:ascii="Times New Roman" w:eastAsia="Times New Roman" w:hAnsi="Times New Roman" w:cs="Times New Roman"/>
    </w:rPr>
  </w:style>
  <w:style w:type="paragraph" w:styleId="Pieddepage">
    <w:name w:val="footer"/>
    <w:basedOn w:val="Normal"/>
    <w:link w:val="PieddepageCar"/>
    <w:uiPriority w:val="99"/>
    <w:unhideWhenUsed/>
    <w:rsid w:val="00895D9B"/>
    <w:pPr>
      <w:tabs>
        <w:tab w:val="center" w:pos="4680"/>
        <w:tab w:val="right" w:pos="9360"/>
      </w:tabs>
    </w:pPr>
  </w:style>
  <w:style w:type="character" w:customStyle="1" w:styleId="PieddepageCar">
    <w:name w:val="Pied de page Car"/>
    <w:basedOn w:val="Policepardfaut"/>
    <w:link w:val="Pieddepage"/>
    <w:uiPriority w:val="99"/>
    <w:rsid w:val="00895D9B"/>
    <w:rPr>
      <w:rFonts w:ascii="Times New Roman" w:eastAsia="Times New Roman" w:hAnsi="Times New Roman" w:cs="Times New Roman"/>
    </w:rPr>
  </w:style>
  <w:style w:type="paragraph" w:customStyle="1" w:styleId="TabLeft">
    <w:name w:val="TabLeft"/>
    <w:qFormat/>
    <w:rsid w:val="00B1559B"/>
    <w:pPr>
      <w:framePr w:hSpace="180" w:wrap="around" w:hAnchor="page" w:x="1034" w:y="1546"/>
      <w:numPr>
        <w:numId w:val="7"/>
      </w:numPr>
      <w:ind w:left="381" w:right="243" w:hanging="284"/>
    </w:pPr>
    <w:rPr>
      <w:rFonts w:ascii="Montserrat" w:hAnsi="Montserrat" w:cs="Open Sans Light"/>
      <w:b/>
      <w:bCs/>
      <w:color w:val="204669"/>
      <w:sz w:val="16"/>
      <w:szCs w:val="16"/>
    </w:rPr>
  </w:style>
  <w:style w:type="numbering" w:customStyle="1" w:styleId="Listeactuelle1">
    <w:name w:val="Liste actuelle1"/>
    <w:uiPriority w:val="99"/>
    <w:rsid w:val="00B1559B"/>
    <w:pPr>
      <w:numPr>
        <w:numId w:val="8"/>
      </w:numPr>
    </w:pPr>
  </w:style>
  <w:style w:type="numbering" w:customStyle="1" w:styleId="Listeactuelle2">
    <w:name w:val="Liste actuelle2"/>
    <w:uiPriority w:val="99"/>
    <w:rsid w:val="00B1559B"/>
    <w:pPr>
      <w:numPr>
        <w:numId w:val="10"/>
      </w:numPr>
    </w:pPr>
  </w:style>
  <w:style w:type="paragraph" w:customStyle="1" w:styleId="BulletTab">
    <w:name w:val="Bullet Tab"/>
    <w:qFormat/>
    <w:rsid w:val="005A4468"/>
    <w:pPr>
      <w:framePr w:hSpace="180" w:wrap="around" w:hAnchor="page" w:x="1034" w:y="1546"/>
      <w:numPr>
        <w:numId w:val="9"/>
      </w:numPr>
      <w:ind w:right="190" w:hanging="212"/>
    </w:pPr>
    <w:rPr>
      <w:rFonts w:ascii="Open Sans Light" w:hAnsi="Open Sans Light" w:cs="Open Sans Light"/>
      <w:sz w:val="16"/>
      <w:szCs w:val="16"/>
    </w:rPr>
  </w:style>
  <w:style w:type="paragraph" w:customStyle="1" w:styleId="BDP">
    <w:name w:val="BDP"/>
    <w:qFormat/>
    <w:rsid w:val="005F20B9"/>
    <w:pPr>
      <w:spacing w:before="20"/>
      <w:ind w:left="20"/>
    </w:pPr>
    <w:rPr>
      <w:rFonts w:ascii="Open Sans Light" w:eastAsia="OpenSans-Light" w:hAnsi="Open Sans Light" w:cs="Open Sans Light"/>
      <w:color w:val="1C4567"/>
      <w:sz w:val="1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707</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Jones</dc:creator>
  <cp:keywords/>
  <dc:description/>
  <cp:lastModifiedBy>Microsoft Office User</cp:lastModifiedBy>
  <cp:revision>4</cp:revision>
  <dcterms:created xsi:type="dcterms:W3CDTF">2022-03-31T12:37:00Z</dcterms:created>
  <dcterms:modified xsi:type="dcterms:W3CDTF">2022-04-01T13:23:00Z</dcterms:modified>
</cp:coreProperties>
</file>